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0B36" w14:textId="4C47520B" w:rsidR="00AF0948" w:rsidRPr="005E643D" w:rsidRDefault="00AF0948" w:rsidP="00D21AF2">
      <w:pPr>
        <w:tabs>
          <w:tab w:val="left" w:pos="2655"/>
        </w:tabs>
        <w:rPr>
          <w:rFonts w:cs="Arial"/>
          <w:sz w:val="32"/>
          <w:szCs w:val="32"/>
          <w:lang w:eastAsia="en-US"/>
        </w:rPr>
      </w:pPr>
    </w:p>
    <w:p w14:paraId="6D52A889" w14:textId="48CF04E7" w:rsidR="000F3823" w:rsidRDefault="000F3823" w:rsidP="009C6665">
      <w:pPr>
        <w:tabs>
          <w:tab w:val="left" w:pos="2655"/>
        </w:tabs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63DC02A0" w14:textId="03FE3E4F" w:rsidR="000F4C39" w:rsidRDefault="00E27474" w:rsidP="00DA6427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  <w:r w:rsidRPr="00E27474">
        <w:rPr>
          <w:rFonts w:eastAsia="Calibri" w:cs="Arial"/>
          <w:bCs/>
          <w:sz w:val="22"/>
          <w:szCs w:val="22"/>
          <w:lang w:eastAsia="en-US"/>
        </w:rPr>
        <w:t>за доставка</w:t>
      </w:r>
    </w:p>
    <w:p w14:paraId="4BA90203" w14:textId="77777777" w:rsidR="00DA6427" w:rsidRPr="00DA6427" w:rsidRDefault="00DA6427" w:rsidP="00DA6427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</w:p>
    <w:p w14:paraId="1DD811F9" w14:textId="2E0140D6" w:rsidR="00704BF0" w:rsidRPr="00C85B3B" w:rsidRDefault="000F3823" w:rsidP="00ED0167">
      <w:pPr>
        <w:contextualSpacing/>
        <w:rPr>
          <w:rFonts w:cs="Arial"/>
          <w:bCs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bookmarkStart w:id="0" w:name="_Hlk129247930"/>
      <w:r w:rsidR="00F84530">
        <w:rPr>
          <w:rFonts w:eastAsia="Calibri" w:cs="Arial"/>
          <w:bCs/>
          <w:sz w:val="22"/>
          <w:szCs w:val="22"/>
          <w:lang w:eastAsia="en-US"/>
        </w:rPr>
        <w:t>Доставка н</w:t>
      </w:r>
      <w:r w:rsidR="003A37AE">
        <w:rPr>
          <w:rFonts w:eastAsia="Calibri" w:cs="Arial"/>
          <w:bCs/>
          <w:sz w:val="22"/>
          <w:szCs w:val="22"/>
          <w:lang w:eastAsia="en-US"/>
        </w:rPr>
        <w:t xml:space="preserve">а информационни </w:t>
      </w:r>
      <w:r w:rsidR="0043033E">
        <w:rPr>
          <w:rFonts w:eastAsia="Calibri" w:cs="Arial"/>
          <w:bCs/>
          <w:sz w:val="22"/>
          <w:szCs w:val="22"/>
          <w:lang w:eastAsia="en-US"/>
        </w:rPr>
        <w:t xml:space="preserve">стенни </w:t>
      </w:r>
      <w:r w:rsidR="003A37AE">
        <w:rPr>
          <w:rFonts w:eastAsia="Calibri" w:cs="Arial"/>
          <w:bCs/>
          <w:sz w:val="22"/>
          <w:szCs w:val="22"/>
          <w:lang w:eastAsia="en-US"/>
        </w:rPr>
        <w:t>системи за</w:t>
      </w:r>
      <w:r w:rsidR="0043033E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9D74A1">
        <w:rPr>
          <w:rFonts w:eastAsia="Calibri" w:cs="Arial"/>
          <w:bCs/>
          <w:sz w:val="22"/>
          <w:szCs w:val="22"/>
          <w:lang w:eastAsia="en-US"/>
        </w:rPr>
        <w:t>нуждите</w:t>
      </w:r>
      <w:r w:rsidR="00F84530">
        <w:rPr>
          <w:rFonts w:eastAsia="Calibri" w:cs="Arial"/>
          <w:bCs/>
          <w:sz w:val="22"/>
          <w:szCs w:val="22"/>
          <w:lang w:eastAsia="en-US"/>
        </w:rPr>
        <w:t xml:space="preserve"> на </w:t>
      </w:r>
      <w:r w:rsidR="003A37AE">
        <w:rPr>
          <w:rFonts w:eastAsia="Calibri" w:cs="Arial"/>
          <w:bCs/>
          <w:sz w:val="22"/>
          <w:szCs w:val="22"/>
          <w:lang w:eastAsia="en-US"/>
        </w:rPr>
        <w:t>НЕК ЕАД</w:t>
      </w:r>
      <w:r w:rsidR="007341B9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3A37AE">
        <w:rPr>
          <w:rFonts w:eastAsia="Calibri" w:cs="Arial"/>
          <w:bCs/>
          <w:sz w:val="22"/>
          <w:szCs w:val="22"/>
          <w:lang w:eastAsia="en-US"/>
        </w:rPr>
        <w:t>П</w:t>
      </w:r>
      <w:r w:rsidR="00F84530">
        <w:rPr>
          <w:rFonts w:eastAsia="Calibri" w:cs="Arial"/>
          <w:bCs/>
          <w:sz w:val="22"/>
          <w:szCs w:val="22"/>
          <w:lang w:eastAsia="en-US"/>
        </w:rPr>
        <w:t xml:space="preserve">редприятие </w:t>
      </w:r>
      <w:r w:rsidR="00704BF0">
        <w:rPr>
          <w:rFonts w:eastAsia="Calibri" w:cs="Arial"/>
          <w:bCs/>
          <w:sz w:val="22"/>
          <w:szCs w:val="22"/>
          <w:lang w:eastAsia="en-US"/>
        </w:rPr>
        <w:t>„Водноелектрически централи“</w:t>
      </w:r>
      <w:r w:rsidR="003A37AE">
        <w:rPr>
          <w:rFonts w:eastAsia="Calibri" w:cs="Arial"/>
          <w:bCs/>
          <w:sz w:val="22"/>
          <w:szCs w:val="22"/>
          <w:lang w:eastAsia="en-US"/>
        </w:rPr>
        <w:t xml:space="preserve"> - Пловдив</w:t>
      </w:r>
      <w:r w:rsidR="00704BF0">
        <w:rPr>
          <w:rFonts w:eastAsia="Calibri" w:cs="Arial"/>
          <w:bCs/>
          <w:sz w:val="22"/>
          <w:szCs w:val="22"/>
          <w:lang w:eastAsia="en-US"/>
        </w:rPr>
        <w:t>.</w:t>
      </w:r>
      <w:bookmarkEnd w:id="0"/>
    </w:p>
    <w:p w14:paraId="42992309" w14:textId="5A3D9DB2" w:rsidR="00ED0167" w:rsidRPr="000F3823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6FF792D8" w14:textId="77777777" w:rsidR="009D74A1" w:rsidRPr="009D74A1" w:rsidRDefault="009D74A1" w:rsidP="009D74A1">
      <w:pPr>
        <w:rPr>
          <w:rFonts w:cs="Arial"/>
          <w:sz w:val="22"/>
        </w:rPr>
      </w:pPr>
      <w:r w:rsidRPr="009D74A1">
        <w:rPr>
          <w:rFonts w:cs="Arial"/>
          <w:sz w:val="22"/>
        </w:rPr>
        <w:t>Организационната структура на „Национална електрическа компания“ ЕАД (НЕК ЕАД), включва централно управление, предприятие „Язовири и каскади“ и предприятие „Водноелектрически централи“.</w:t>
      </w:r>
    </w:p>
    <w:p w14:paraId="78ED73F0" w14:textId="77777777" w:rsidR="003A37AE" w:rsidRDefault="009D74A1" w:rsidP="00666644">
      <w:pPr>
        <w:rPr>
          <w:rFonts w:cs="Arial"/>
          <w:sz w:val="22"/>
        </w:rPr>
      </w:pPr>
      <w:r w:rsidRPr="009D74A1">
        <w:rPr>
          <w:rFonts w:cs="Arial"/>
          <w:sz w:val="22"/>
        </w:rPr>
        <w:t>Компанията</w:t>
      </w:r>
      <w:r w:rsidR="003A37AE">
        <w:rPr>
          <w:rFonts w:cs="Arial"/>
          <w:sz w:val="22"/>
        </w:rPr>
        <w:t xml:space="preserve"> чрез Предприятие „Водноелектрически централи“</w:t>
      </w:r>
      <w:r w:rsidRPr="009D74A1">
        <w:rPr>
          <w:rFonts w:cs="Arial"/>
          <w:sz w:val="22"/>
        </w:rPr>
        <w:t xml:space="preserve"> произвежда електрическа енергия от 30 ВЕЦ и ПАВЕЦ</w:t>
      </w:r>
      <w:r w:rsidR="003A37AE">
        <w:rPr>
          <w:rFonts w:cs="Arial"/>
          <w:sz w:val="22"/>
        </w:rPr>
        <w:t>.</w:t>
      </w:r>
    </w:p>
    <w:p w14:paraId="3928DB2B" w14:textId="6480F8A5" w:rsidR="00DF6BC8" w:rsidRPr="005F1068" w:rsidRDefault="003A37AE" w:rsidP="005F1068">
      <w:pPr>
        <w:rPr>
          <w:rFonts w:cs="Arial"/>
          <w:sz w:val="22"/>
        </w:rPr>
      </w:pPr>
      <w:r>
        <w:rPr>
          <w:rFonts w:cs="Arial"/>
          <w:sz w:val="22"/>
        </w:rPr>
        <w:t xml:space="preserve">Във връзка с обезпечаването на централите с необходимите материали за изпълнението на изискванията по системата за визуален мениджмънт, за достъпност на инструкциите от персонала по работните места е необходима доставка на </w:t>
      </w:r>
      <w:r w:rsidR="007341B9">
        <w:rPr>
          <w:rFonts w:cs="Arial"/>
          <w:sz w:val="22"/>
        </w:rPr>
        <w:t xml:space="preserve">информационни </w:t>
      </w:r>
      <w:r w:rsidR="0043033E">
        <w:rPr>
          <w:rFonts w:cs="Arial"/>
          <w:sz w:val="22"/>
        </w:rPr>
        <w:t xml:space="preserve">стенни </w:t>
      </w:r>
      <w:r w:rsidR="007341B9">
        <w:rPr>
          <w:rFonts w:cs="Arial"/>
          <w:sz w:val="22"/>
        </w:rPr>
        <w:t xml:space="preserve">системи, които ще бъдат монтирани на таблата за управление на съответните системи във ВЕЦ (ПАВЕЦ), на които ще се поставят инструкциите за дадените съоръжения. По този начин ще се осигури лесен и бърз достъп до нужната информация за експлоатацията на съоръженията. </w:t>
      </w:r>
      <w:r w:rsidR="009D74A1" w:rsidRPr="009D74A1">
        <w:rPr>
          <w:rFonts w:cs="Arial"/>
          <w:sz w:val="22"/>
        </w:rPr>
        <w:t xml:space="preserve"> </w:t>
      </w:r>
    </w:p>
    <w:p w14:paraId="1C15B1C7" w14:textId="51894F72" w:rsidR="00ED0167" w:rsidRPr="000F3823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46152FA9" w14:textId="77777777" w:rsidR="00E4275C" w:rsidRDefault="00DB37D2" w:rsidP="00D21A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Поръчката обхваща доставка </w:t>
      </w:r>
      <w:r w:rsidR="00C85B3B">
        <w:rPr>
          <w:rFonts w:cs="Arial"/>
          <w:sz w:val="22"/>
          <w:szCs w:val="22"/>
        </w:rPr>
        <w:t>на</w:t>
      </w:r>
      <w:r w:rsidR="00E4275C">
        <w:rPr>
          <w:rFonts w:cs="Arial"/>
          <w:sz w:val="22"/>
          <w:szCs w:val="22"/>
        </w:rPr>
        <w:t>:</w:t>
      </w:r>
    </w:p>
    <w:p w14:paraId="7E835400" w14:textId="2ADD08B1" w:rsidR="00E17073" w:rsidRPr="00E17073" w:rsidRDefault="007341B9" w:rsidP="00E4275C">
      <w:pPr>
        <w:pStyle w:val="a8"/>
        <w:numPr>
          <w:ilvl w:val="0"/>
          <w:numId w:val="35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Информационна стенна система </w:t>
      </w:r>
      <w:r w:rsidR="00E17073">
        <w:rPr>
          <w:rFonts w:cs="Arial"/>
          <w:sz w:val="22"/>
          <w:szCs w:val="22"/>
        </w:rPr>
        <w:t xml:space="preserve">–  </w:t>
      </w:r>
      <w:r w:rsidR="00090F94">
        <w:rPr>
          <w:rFonts w:cs="Arial"/>
          <w:sz w:val="22"/>
          <w:szCs w:val="22"/>
        </w:rPr>
        <w:t>130</w:t>
      </w:r>
      <w:r w:rsidR="00E17073">
        <w:rPr>
          <w:rFonts w:cs="Arial"/>
          <w:sz w:val="22"/>
          <w:szCs w:val="22"/>
        </w:rPr>
        <w:t>бр</w:t>
      </w:r>
      <w:r w:rsidR="00813CCF">
        <w:rPr>
          <w:rFonts w:cs="Arial"/>
          <w:sz w:val="22"/>
          <w:szCs w:val="22"/>
        </w:rPr>
        <w:t>оя</w:t>
      </w:r>
      <w:r w:rsidR="00090F94">
        <w:rPr>
          <w:rFonts w:cs="Arial"/>
          <w:sz w:val="22"/>
          <w:szCs w:val="22"/>
        </w:rPr>
        <w:t xml:space="preserve"> (комплект с 10 броя джобове формат А4 за всяка система).</w:t>
      </w:r>
    </w:p>
    <w:p w14:paraId="41A497D4" w14:textId="626299C7" w:rsidR="00ED0167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0E62D954" w14:textId="569BEA1B" w:rsidR="001A595F" w:rsidRPr="005F1068" w:rsidRDefault="00514D08" w:rsidP="009C6665">
      <w:pPr>
        <w:rPr>
          <w:rFonts w:cs="Arial"/>
          <w:sz w:val="22"/>
        </w:rPr>
      </w:pPr>
      <w:bookmarkStart w:id="1" w:name="_Hlk126755038"/>
      <w:r>
        <w:rPr>
          <w:rFonts w:cs="Arial"/>
          <w:sz w:val="22"/>
        </w:rPr>
        <w:t xml:space="preserve">Към момента </w:t>
      </w:r>
      <w:r w:rsidR="007341B9">
        <w:rPr>
          <w:rFonts w:cs="Arial"/>
          <w:sz w:val="22"/>
        </w:rPr>
        <w:t>инструкциите за експлоатация не се намират на разположение в таблата на съответното съоръжение.</w:t>
      </w:r>
    </w:p>
    <w:bookmarkEnd w:id="1"/>
    <w:p w14:paraId="2DFE1B01" w14:textId="5BD6B2F3" w:rsidR="001A595F" w:rsidRPr="005F1068" w:rsidRDefault="001A595F" w:rsidP="005F1068">
      <w:pPr>
        <w:ind w:left="360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</w:t>
      </w:r>
      <w:r w:rsidR="000F3823" w:rsidRPr="001A595F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39E5FFF7" w14:textId="74282567" w:rsidR="00DA4AE4" w:rsidRDefault="00371174" w:rsidP="009C6665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6DDAA8A9" w14:textId="77777777" w:rsidR="001A595F" w:rsidRDefault="001A595F" w:rsidP="009C6665">
      <w:pPr>
        <w:rPr>
          <w:rFonts w:eastAsia="Calibri" w:cs="Arial"/>
          <w:b/>
          <w:sz w:val="22"/>
          <w:szCs w:val="22"/>
          <w:lang w:val="x-none" w:eastAsia="en-US"/>
        </w:rPr>
      </w:pPr>
    </w:p>
    <w:p w14:paraId="00E569F5" w14:textId="23ECDD53" w:rsidR="00171035" w:rsidRDefault="00371174" w:rsidP="009C6665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  <w:r w:rsidR="00FF567D">
        <w:rPr>
          <w:rFonts w:eastAsia="Calibri" w:cs="Arial"/>
          <w:b/>
          <w:sz w:val="22"/>
          <w:szCs w:val="22"/>
          <w:lang w:eastAsia="en-US"/>
        </w:rPr>
        <w:t>:</w:t>
      </w:r>
    </w:p>
    <w:p w14:paraId="3B7926F0" w14:textId="77777777" w:rsidR="00165743" w:rsidRDefault="00165743" w:rsidP="00165743">
      <w:pPr>
        <w:spacing w:before="0" w:after="120" w:line="276" w:lineRule="auto"/>
        <w:contextualSpacing/>
        <w:jc w:val="right"/>
        <w:rPr>
          <w:rFonts w:cs="Arial"/>
          <w:sz w:val="22"/>
          <w:szCs w:val="22"/>
        </w:rPr>
      </w:pPr>
    </w:p>
    <w:p w14:paraId="4CAC576F" w14:textId="3E7EB202" w:rsidR="00EE6573" w:rsidRPr="00165743" w:rsidRDefault="00165743" w:rsidP="00813CCF">
      <w:pPr>
        <w:spacing w:before="0" w:after="12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Таблица № </w:t>
      </w:r>
      <w:r w:rsidR="00B8783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: Технически характеристики на </w:t>
      </w:r>
      <w:r w:rsidR="007A34D7" w:rsidRPr="007A34D7">
        <w:rPr>
          <w:rFonts w:cs="Arial"/>
          <w:sz w:val="22"/>
          <w:szCs w:val="22"/>
        </w:rPr>
        <w:t>Информационн</w:t>
      </w:r>
      <w:r w:rsidR="00090F94">
        <w:rPr>
          <w:rFonts w:cs="Arial"/>
          <w:sz w:val="22"/>
          <w:szCs w:val="22"/>
        </w:rPr>
        <w:t>и</w:t>
      </w:r>
      <w:r w:rsidR="007A34D7" w:rsidRPr="007A34D7">
        <w:rPr>
          <w:rFonts w:cs="Arial"/>
          <w:sz w:val="22"/>
          <w:szCs w:val="22"/>
        </w:rPr>
        <w:t xml:space="preserve"> стенн</w:t>
      </w:r>
      <w:r w:rsidR="00090F94">
        <w:rPr>
          <w:rFonts w:cs="Arial"/>
          <w:sz w:val="22"/>
          <w:szCs w:val="22"/>
        </w:rPr>
        <w:t>и</w:t>
      </w:r>
      <w:r w:rsidR="007A34D7" w:rsidRPr="007A34D7">
        <w:rPr>
          <w:rFonts w:cs="Arial"/>
          <w:sz w:val="22"/>
          <w:szCs w:val="22"/>
        </w:rPr>
        <w:t xml:space="preserve"> систем</w:t>
      </w:r>
      <w:r w:rsidR="00090F94">
        <w:rPr>
          <w:rFonts w:cs="Arial"/>
          <w:sz w:val="22"/>
          <w:szCs w:val="22"/>
        </w:rPr>
        <w:t>и</w:t>
      </w:r>
      <w:r w:rsidR="005F1068">
        <w:rPr>
          <w:rFonts w:cs="Arial"/>
          <w:sz w:val="22"/>
          <w:szCs w:val="22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28"/>
        <w:gridCol w:w="3402"/>
      </w:tblGrid>
      <w:tr w:rsidR="00165743" w:rsidRPr="00952DE9" w14:paraId="6EC02AC5" w14:textId="77777777" w:rsidTr="00FC4C67">
        <w:trPr>
          <w:trHeight w:val="832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DC04B6" w14:textId="77777777" w:rsidR="00165743" w:rsidRPr="00403D65" w:rsidRDefault="00165743" w:rsidP="00FC4C6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03D65">
              <w:rPr>
                <w:rFonts w:cs="Arial"/>
                <w:b/>
                <w:sz w:val="22"/>
                <w:szCs w:val="22"/>
              </w:rPr>
              <w:t>Поз</w:t>
            </w:r>
            <w:proofErr w:type="spellEnd"/>
            <w:r w:rsidRPr="00403D65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AD7B9B" w14:textId="2ECA506F" w:rsidR="00165743" w:rsidRPr="00403D65" w:rsidRDefault="00165743" w:rsidP="00FC4C6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03D65">
              <w:rPr>
                <w:rFonts w:cs="Arial"/>
                <w:b/>
                <w:sz w:val="22"/>
                <w:szCs w:val="22"/>
              </w:rPr>
              <w:t xml:space="preserve">Технически характеристики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BB9B4" w14:textId="77777777" w:rsidR="00165743" w:rsidRPr="00403D65" w:rsidRDefault="00165743" w:rsidP="00FC4C67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03D65">
              <w:rPr>
                <w:rFonts w:cs="Arial"/>
                <w:b/>
                <w:sz w:val="22"/>
                <w:szCs w:val="22"/>
              </w:rPr>
              <w:t>Стойнос</w:t>
            </w:r>
            <w:r>
              <w:rPr>
                <w:rFonts w:cs="Arial"/>
                <w:b/>
                <w:sz w:val="22"/>
                <w:szCs w:val="22"/>
              </w:rPr>
              <w:t>т</w:t>
            </w:r>
          </w:p>
        </w:tc>
      </w:tr>
      <w:tr w:rsidR="00DB386C" w:rsidRPr="00403D65" w14:paraId="59350303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35B57C" w14:textId="77777777" w:rsidR="00DB386C" w:rsidRPr="00403D65" w:rsidRDefault="00DB386C" w:rsidP="00DB386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8041DE" w14:textId="23BDA321" w:rsidR="00DB386C" w:rsidRPr="00403D65" w:rsidRDefault="00DB386C" w:rsidP="00DB386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Закрепващ модул за 10 джоба</w:t>
            </w:r>
            <w:r w:rsidR="008E3EE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E3EE2" w:rsidRPr="008E3EE2">
              <w:rPr>
                <w:rFonts w:cs="Arial"/>
                <w:color w:val="000000"/>
                <w:sz w:val="22"/>
                <w:szCs w:val="22"/>
              </w:rPr>
              <w:t>формат А4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6BCA1A" w14:textId="3F777F4B" w:rsidR="00DB386C" w:rsidRPr="00403D65" w:rsidRDefault="008E3EE2" w:rsidP="00DB386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130 броя</w:t>
            </w:r>
          </w:p>
        </w:tc>
      </w:tr>
      <w:tr w:rsidR="00C10434" w:rsidRPr="00403D65" w14:paraId="0DC98E40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5153E3" w14:textId="3B850220" w:rsidR="00C10434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0C0F7E" w14:textId="290BC9BD" w:rsidR="00C10434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Тип монтаж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BB416B" w14:textId="44472E0D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Стенен</w:t>
            </w:r>
          </w:p>
        </w:tc>
      </w:tr>
      <w:tr w:rsidR="00C10434" w:rsidRPr="00403D65" w14:paraId="04E4F93A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C17370" w14:textId="7C277BCD" w:rsidR="00C10434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76785D" w14:textId="77777777" w:rsidR="00C10434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Повърхност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F4581C" w14:textId="44238C93" w:rsidR="00C10434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Метална</w:t>
            </w:r>
          </w:p>
        </w:tc>
      </w:tr>
      <w:tr w:rsidR="00C10434" w:rsidRPr="00403D65" w14:paraId="5350A503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39CB62" w14:textId="5EC516F8" w:rsidR="00C10434" w:rsidRPr="00403D65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3C59F9" w14:textId="77777777" w:rsidR="00C10434" w:rsidRPr="00403D65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Покритие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548A75" w14:textId="3A835D79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Прахово боядисана</w:t>
            </w:r>
          </w:p>
        </w:tc>
      </w:tr>
      <w:tr w:rsidR="00C10434" w:rsidRPr="00403D65" w14:paraId="4E8ADFB3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D73D54" w14:textId="40D1F111" w:rsidR="00C10434" w:rsidRPr="00403D65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58A62A" w14:textId="613898DC" w:rsidR="00C10434" w:rsidRPr="00403D65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Цвят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B939E" w14:textId="7005CC97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Сив</w:t>
            </w:r>
          </w:p>
        </w:tc>
      </w:tr>
      <w:tr w:rsidR="00C10434" w:rsidRPr="00403D65" w14:paraId="3DD82410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B4C4EC" w14:textId="6DFC760F" w:rsidR="00C10434" w:rsidRPr="00403D65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F364FA" w14:textId="2906EAF1" w:rsidR="00C10434" w:rsidRPr="00403D65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Джоб за документи формат А4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75C375" w14:textId="59871DC0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8E3EE2">
              <w:rPr>
                <w:rFonts w:cs="Arial"/>
                <w:color w:val="000000"/>
                <w:sz w:val="22"/>
                <w:szCs w:val="22"/>
              </w:rPr>
              <w:t>300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броя</w:t>
            </w:r>
          </w:p>
        </w:tc>
      </w:tr>
      <w:tr w:rsidR="00C10434" w:rsidRPr="00403D65" w14:paraId="597E9ABF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EC5B5F" w14:textId="798616D3" w:rsidR="00C10434" w:rsidRPr="00403D65" w:rsidRDefault="00F21DBB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7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7A1205" w14:textId="77777777" w:rsidR="00C10434" w:rsidRPr="00403D65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Рамка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220BC" w14:textId="79A7DEFF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Метална</w:t>
            </w:r>
          </w:p>
        </w:tc>
      </w:tr>
      <w:tr w:rsidR="008E3EE2" w:rsidRPr="00403D65" w14:paraId="53CA6979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AD489E" w14:textId="633ED2F7" w:rsidR="008E3EE2" w:rsidRDefault="008E3EE2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C7A126" w14:textId="7FCD1F6E" w:rsidR="008E3EE2" w:rsidRDefault="008E3EE2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Цвят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7E2124" w14:textId="7D10AE62" w:rsidR="008E3EE2" w:rsidRDefault="008E3EE2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Син</w:t>
            </w:r>
          </w:p>
        </w:tc>
      </w:tr>
      <w:tr w:rsidR="00C10434" w:rsidRPr="00403D65" w14:paraId="53F2262F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03720B" w14:textId="613C5D40" w:rsidR="00C10434" w:rsidRPr="00403D65" w:rsidRDefault="008E3EE2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3AF5F9" w14:textId="5D649F02" w:rsidR="00C10434" w:rsidRPr="00403D65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Страни на джоб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B3377" w14:textId="7ECC4296" w:rsidR="00C10434" w:rsidRPr="00403D65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Прозрачно фолио</w:t>
            </w:r>
          </w:p>
        </w:tc>
      </w:tr>
      <w:tr w:rsidR="00C10434" w:rsidRPr="00403D65" w14:paraId="5CBFE723" w14:textId="77777777" w:rsidTr="00FC4C67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BF29CA" w14:textId="3CC9EE67" w:rsidR="00C10434" w:rsidRDefault="008E3EE2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  <w:r w:rsidR="00C10434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B2D804" w14:textId="77777777" w:rsidR="00C10434" w:rsidRDefault="00C10434" w:rsidP="00C1043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Комплект крепежни елементи за стена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15DCAF" w14:textId="77777777" w:rsidR="00C10434" w:rsidRDefault="00C10434" w:rsidP="00C1043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Да</w:t>
            </w:r>
          </w:p>
        </w:tc>
      </w:tr>
    </w:tbl>
    <w:p w14:paraId="48E240C8" w14:textId="3C019172" w:rsidR="00165743" w:rsidRDefault="00165743" w:rsidP="00E31C9C">
      <w:pPr>
        <w:spacing w:before="0" w:after="120" w:line="276" w:lineRule="auto"/>
        <w:contextualSpacing/>
        <w:rPr>
          <w:rFonts w:cs="Arial"/>
          <w:b/>
          <w:bCs/>
          <w:sz w:val="22"/>
          <w:szCs w:val="22"/>
          <w:u w:val="single"/>
        </w:rPr>
      </w:pPr>
    </w:p>
    <w:p w14:paraId="333AB4E4" w14:textId="77777777" w:rsidR="00E17073" w:rsidRDefault="00E17073" w:rsidP="00E31C9C">
      <w:pPr>
        <w:spacing w:before="0" w:after="120" w:line="276" w:lineRule="auto"/>
        <w:contextualSpacing/>
        <w:rPr>
          <w:rFonts w:cs="Arial"/>
          <w:b/>
          <w:bCs/>
          <w:sz w:val="22"/>
          <w:szCs w:val="22"/>
          <w:u w:val="single"/>
        </w:rPr>
      </w:pPr>
    </w:p>
    <w:p w14:paraId="0EEB85DA" w14:textId="34D3D5D7" w:rsidR="00681F55" w:rsidRDefault="00C35ABC" w:rsidP="00C35ABC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Доставените </w:t>
      </w:r>
      <w:r w:rsidR="005B0776">
        <w:rPr>
          <w:rFonts w:cs="Arial"/>
          <w:sz w:val="22"/>
          <w:szCs w:val="22"/>
        </w:rPr>
        <w:t>стоки е необходимо</w:t>
      </w:r>
      <w:r w:rsidRPr="0006022E">
        <w:rPr>
          <w:rFonts w:cs="Arial"/>
          <w:sz w:val="22"/>
          <w:szCs w:val="22"/>
        </w:rPr>
        <w:t xml:space="preserve"> да са нови, неупотребявани и да не са </w:t>
      </w:r>
      <w:r>
        <w:rPr>
          <w:rFonts w:cs="Arial"/>
          <w:sz w:val="22"/>
          <w:szCs w:val="22"/>
        </w:rPr>
        <w:t>спрени</w:t>
      </w:r>
      <w:r w:rsidRPr="0006022E">
        <w:rPr>
          <w:rFonts w:cs="Arial"/>
          <w:sz w:val="22"/>
          <w:szCs w:val="22"/>
        </w:rPr>
        <w:t xml:space="preserve"> от производство.</w:t>
      </w:r>
    </w:p>
    <w:p w14:paraId="3DBF6F93" w14:textId="77777777" w:rsidR="001A595F" w:rsidRPr="0006022E" w:rsidRDefault="001A595F" w:rsidP="00C35ABC">
      <w:pPr>
        <w:spacing w:after="120"/>
        <w:rPr>
          <w:rFonts w:cs="Arial"/>
          <w:sz w:val="22"/>
          <w:szCs w:val="22"/>
        </w:rPr>
      </w:pPr>
    </w:p>
    <w:p w14:paraId="2E554659" w14:textId="38BE12F5" w:rsidR="00B95D0E" w:rsidRDefault="00371174" w:rsidP="00074639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4.1.2.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  <w:r w:rsidR="0007463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1208544E" w14:textId="7FA0089D" w:rsidR="00A64897" w:rsidRDefault="00A64897" w:rsidP="00016CCB">
      <w:pPr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 xml:space="preserve">Доставените </w:t>
      </w:r>
      <w:r w:rsidR="009D4377">
        <w:rPr>
          <w:rFonts w:eastAsia="Calibri" w:cs="Arial"/>
          <w:bCs/>
          <w:sz w:val="22"/>
          <w:szCs w:val="22"/>
          <w:lang w:eastAsia="en-US"/>
        </w:rPr>
        <w:t>стоки</w:t>
      </w:r>
      <w:r w:rsidRPr="00A64897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6A0765">
        <w:rPr>
          <w:rFonts w:eastAsia="Calibri" w:cs="Arial"/>
          <w:bCs/>
          <w:sz w:val="22"/>
          <w:szCs w:val="22"/>
          <w:lang w:eastAsia="en-US"/>
        </w:rPr>
        <w:t xml:space="preserve">да притежават </w:t>
      </w:r>
      <w:r w:rsidRPr="00A64897">
        <w:rPr>
          <w:rFonts w:eastAsia="Calibri" w:cs="Arial"/>
          <w:bCs/>
          <w:sz w:val="22"/>
          <w:szCs w:val="22"/>
          <w:lang w:eastAsia="en-US"/>
        </w:rPr>
        <w:t xml:space="preserve">сертификат за качество </w:t>
      </w:r>
      <w:r w:rsidR="006A0765">
        <w:rPr>
          <w:rFonts w:eastAsia="Calibri" w:cs="Arial"/>
          <w:bCs/>
          <w:sz w:val="22"/>
          <w:szCs w:val="22"/>
          <w:lang w:eastAsia="en-US"/>
        </w:rPr>
        <w:t>и/</w:t>
      </w:r>
      <w:r w:rsidRPr="00A64897">
        <w:rPr>
          <w:rFonts w:eastAsia="Calibri" w:cs="Arial"/>
          <w:bCs/>
          <w:sz w:val="22"/>
          <w:szCs w:val="22"/>
          <w:lang w:eastAsia="en-US"/>
        </w:rPr>
        <w:t>или декларация за съответствие</w:t>
      </w:r>
      <w:r w:rsidR="00EA6C86">
        <w:rPr>
          <w:rFonts w:eastAsia="Calibri" w:cs="Arial"/>
          <w:bCs/>
          <w:sz w:val="22"/>
          <w:szCs w:val="22"/>
          <w:lang w:eastAsia="en-US"/>
        </w:rPr>
        <w:t>.</w:t>
      </w:r>
    </w:p>
    <w:p w14:paraId="397767BF" w14:textId="77777777" w:rsidR="001A595F" w:rsidRPr="00EA6C86" w:rsidRDefault="001A595F" w:rsidP="00016CCB">
      <w:pPr>
        <w:rPr>
          <w:rFonts w:eastAsia="Calibri" w:cs="Arial"/>
          <w:bCs/>
          <w:sz w:val="22"/>
          <w:szCs w:val="22"/>
          <w:lang w:eastAsia="en-US"/>
        </w:rPr>
      </w:pPr>
    </w:p>
    <w:p w14:paraId="7B35087B" w14:textId="73F4D124" w:rsidR="00F312DB" w:rsidRDefault="00371174" w:rsidP="00016CCB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4.1.3</w:t>
      </w:r>
      <w:r w:rsidR="00621A85">
        <w:rPr>
          <w:rFonts w:eastAsia="Calibri" w:cs="Arial"/>
          <w:b/>
          <w:sz w:val="22"/>
          <w:szCs w:val="22"/>
          <w:lang w:val="en-US"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35A189A8" w14:textId="2327E9E1" w:rsidR="002D63EE" w:rsidRDefault="002D63EE" w:rsidP="002D63EE">
      <w:pPr>
        <w:rPr>
          <w:rFonts w:eastAsia="Calibri" w:cs="Arial"/>
          <w:bCs/>
          <w:sz w:val="22"/>
          <w:szCs w:val="22"/>
          <w:lang w:eastAsia="en-US"/>
        </w:rPr>
      </w:pPr>
      <w:r w:rsidRPr="00445894">
        <w:rPr>
          <w:rFonts w:eastAsia="Calibri" w:cs="Arial"/>
          <w:bCs/>
          <w:sz w:val="22"/>
          <w:szCs w:val="22"/>
          <w:lang w:eastAsia="en-US"/>
        </w:rPr>
        <w:t xml:space="preserve">При доставката на </w:t>
      </w:r>
      <w:r w:rsidR="00E31C9C">
        <w:rPr>
          <w:rFonts w:eastAsia="Calibri" w:cs="Arial"/>
          <w:bCs/>
          <w:sz w:val="22"/>
          <w:szCs w:val="22"/>
          <w:lang w:eastAsia="en-US"/>
        </w:rPr>
        <w:t>стоките</w:t>
      </w:r>
      <w:r w:rsidRPr="00445894">
        <w:rPr>
          <w:rFonts w:eastAsia="Calibri" w:cs="Arial"/>
          <w:bCs/>
          <w:sz w:val="22"/>
          <w:szCs w:val="22"/>
          <w:lang w:eastAsia="en-US"/>
        </w:rPr>
        <w:t>, фабричната опаковка е задължителна. Тя трябва да гарантира стоката срещу външни въздействия по време на транспортиране и съхранение на склад.</w:t>
      </w:r>
    </w:p>
    <w:p w14:paraId="4875E0A7" w14:textId="3831BDBC" w:rsidR="00DF7B79" w:rsidRPr="00445894" w:rsidRDefault="00DF7B79" w:rsidP="002D63EE">
      <w:pPr>
        <w:rPr>
          <w:rFonts w:eastAsia="Calibri" w:cs="Arial"/>
          <w:bCs/>
          <w:sz w:val="22"/>
          <w:szCs w:val="22"/>
          <w:lang w:eastAsia="en-US"/>
        </w:rPr>
      </w:pPr>
      <w:r w:rsidRPr="00DB2523">
        <w:rPr>
          <w:rFonts w:cs="Arial"/>
          <w:sz w:val="22"/>
          <w:szCs w:val="22"/>
        </w:rPr>
        <w:t>Разходите по отстраняване на повредите по стоките при транспортирането им са за сметка на Изпълнителя</w:t>
      </w:r>
      <w:r>
        <w:rPr>
          <w:rFonts w:cs="Arial"/>
          <w:sz w:val="22"/>
          <w:szCs w:val="22"/>
        </w:rPr>
        <w:t>.</w:t>
      </w:r>
    </w:p>
    <w:p w14:paraId="112AB911" w14:textId="36D872B7" w:rsidR="002D63EE" w:rsidRPr="00445894" w:rsidRDefault="002D63EE" w:rsidP="002D63EE">
      <w:pPr>
        <w:rPr>
          <w:rFonts w:eastAsia="Calibri" w:cs="Arial"/>
          <w:bCs/>
          <w:sz w:val="22"/>
          <w:szCs w:val="22"/>
          <w:lang w:eastAsia="en-US"/>
        </w:rPr>
      </w:pPr>
      <w:r w:rsidRPr="00445894">
        <w:rPr>
          <w:rFonts w:eastAsia="Calibri" w:cs="Arial"/>
          <w:bCs/>
          <w:sz w:val="22"/>
          <w:szCs w:val="22"/>
          <w:lang w:eastAsia="en-US"/>
        </w:rPr>
        <w:t xml:space="preserve">Стоките трябва да бъдат окомплектовани с всички необходими </w:t>
      </w:r>
      <w:r w:rsidR="00F21DBB">
        <w:rPr>
          <w:rFonts w:eastAsia="Calibri" w:cs="Arial"/>
          <w:bCs/>
          <w:sz w:val="22"/>
          <w:szCs w:val="22"/>
          <w:lang w:eastAsia="en-US"/>
        </w:rPr>
        <w:t>елементи на системата</w:t>
      </w:r>
      <w:r w:rsidRPr="00445894">
        <w:rPr>
          <w:rFonts w:eastAsia="Calibri" w:cs="Arial"/>
          <w:bCs/>
          <w:sz w:val="22"/>
          <w:szCs w:val="22"/>
          <w:lang w:eastAsia="en-US"/>
        </w:rPr>
        <w:t>.</w:t>
      </w:r>
    </w:p>
    <w:p w14:paraId="40496F68" w14:textId="771BBDAE" w:rsidR="002D63EE" w:rsidRPr="00C47FD0" w:rsidRDefault="002D63EE" w:rsidP="002D63EE">
      <w:pPr>
        <w:rPr>
          <w:rFonts w:eastAsia="Calibri" w:cs="Arial"/>
          <w:bCs/>
          <w:sz w:val="22"/>
          <w:szCs w:val="22"/>
          <w:lang w:val="en-US" w:eastAsia="en-US"/>
        </w:rPr>
      </w:pPr>
      <w:r w:rsidRPr="00445894">
        <w:rPr>
          <w:rFonts w:eastAsia="Calibri" w:cs="Arial"/>
          <w:bCs/>
          <w:sz w:val="22"/>
          <w:szCs w:val="22"/>
          <w:lang w:eastAsia="en-US"/>
        </w:rPr>
        <w:t xml:space="preserve">На стоките да има етикет на </w:t>
      </w:r>
      <w:r>
        <w:rPr>
          <w:rFonts w:eastAsia="Calibri" w:cs="Arial"/>
          <w:bCs/>
          <w:sz w:val="22"/>
          <w:szCs w:val="22"/>
          <w:lang w:eastAsia="en-US"/>
        </w:rPr>
        <w:t>б</w:t>
      </w:r>
      <w:r w:rsidRPr="00445894">
        <w:rPr>
          <w:rFonts w:eastAsia="Calibri" w:cs="Arial"/>
          <w:bCs/>
          <w:sz w:val="22"/>
          <w:szCs w:val="22"/>
          <w:lang w:eastAsia="en-US"/>
        </w:rPr>
        <w:t>ългарски език, съдържащ информация за продукта</w:t>
      </w:r>
      <w:r w:rsidR="009D4377">
        <w:rPr>
          <w:rFonts w:eastAsia="Calibri" w:cs="Arial"/>
          <w:bCs/>
          <w:sz w:val="22"/>
          <w:szCs w:val="22"/>
          <w:lang w:eastAsia="en-US"/>
        </w:rPr>
        <w:t>.</w:t>
      </w:r>
    </w:p>
    <w:p w14:paraId="5C43CC0F" w14:textId="57F00934" w:rsidR="002D63EE" w:rsidRDefault="002D63EE" w:rsidP="002D63EE">
      <w:pPr>
        <w:rPr>
          <w:rFonts w:eastAsia="Calibri" w:cs="Arial"/>
          <w:bCs/>
          <w:sz w:val="22"/>
          <w:szCs w:val="22"/>
          <w:lang w:eastAsia="en-US"/>
        </w:rPr>
      </w:pPr>
      <w:r w:rsidRPr="00445894">
        <w:rPr>
          <w:rFonts w:eastAsia="Calibri" w:cs="Arial"/>
          <w:bCs/>
          <w:sz w:val="22"/>
          <w:szCs w:val="22"/>
          <w:lang w:eastAsia="en-US"/>
        </w:rPr>
        <w:t xml:space="preserve">С доставката да бъдат представени: </w:t>
      </w:r>
      <w:r w:rsidR="00101049">
        <w:rPr>
          <w:rFonts w:eastAsia="Calibri" w:cs="Arial"/>
          <w:bCs/>
          <w:sz w:val="22"/>
          <w:szCs w:val="22"/>
          <w:lang w:eastAsia="en-US"/>
        </w:rPr>
        <w:t>Декларация за съответствие.</w:t>
      </w:r>
    </w:p>
    <w:p w14:paraId="2E9E07DA" w14:textId="77777777" w:rsidR="001A595F" w:rsidRDefault="001A595F" w:rsidP="002D63EE">
      <w:pPr>
        <w:rPr>
          <w:rFonts w:eastAsia="Calibri" w:cs="Arial"/>
          <w:bCs/>
          <w:sz w:val="22"/>
          <w:szCs w:val="22"/>
          <w:lang w:eastAsia="en-US"/>
        </w:rPr>
      </w:pPr>
    </w:p>
    <w:p w14:paraId="61D543A5" w14:textId="2920C345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4.1.4.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5DC48A07" w14:textId="77777777" w:rsidR="001A595F" w:rsidRDefault="00DF7B79" w:rsidP="00E517E3">
      <w:pPr>
        <w:rPr>
          <w:rFonts w:eastAsia="Calibri" w:cs="Arial"/>
          <w:bCs/>
          <w:sz w:val="22"/>
          <w:szCs w:val="22"/>
          <w:lang w:eastAsia="en-US"/>
        </w:rPr>
      </w:pPr>
      <w:r w:rsidRPr="00DF7B79">
        <w:rPr>
          <w:rFonts w:eastAsia="Calibri" w:cs="Arial"/>
          <w:bCs/>
          <w:sz w:val="22"/>
          <w:szCs w:val="22"/>
          <w:lang w:eastAsia="en-US"/>
        </w:rPr>
        <w:t xml:space="preserve">Изпълнителят е отговорен за натоварването, транспортирането и доставката на </w:t>
      </w:r>
      <w:r w:rsidR="00FD21C0">
        <w:rPr>
          <w:rFonts w:eastAsia="Calibri" w:cs="Arial"/>
          <w:bCs/>
          <w:sz w:val="22"/>
          <w:szCs w:val="22"/>
          <w:lang w:eastAsia="en-US"/>
        </w:rPr>
        <w:t>стоките</w:t>
      </w:r>
      <w:r w:rsidRPr="00DF7B79">
        <w:rPr>
          <w:rFonts w:eastAsia="Calibri" w:cs="Arial"/>
          <w:bCs/>
          <w:sz w:val="22"/>
          <w:szCs w:val="22"/>
          <w:lang w:eastAsia="en-US"/>
        </w:rPr>
        <w:t xml:space="preserve"> до мястото на доставка.</w:t>
      </w:r>
    </w:p>
    <w:p w14:paraId="73B9F01C" w14:textId="52BDFDF5" w:rsidR="00DF7B79" w:rsidRDefault="00DF7B79" w:rsidP="00E517E3">
      <w:pPr>
        <w:rPr>
          <w:rFonts w:eastAsia="Calibri" w:cs="Arial"/>
          <w:bCs/>
          <w:sz w:val="22"/>
          <w:szCs w:val="22"/>
          <w:lang w:eastAsia="en-US"/>
        </w:rPr>
      </w:pPr>
      <w:r w:rsidRPr="00DF7B79">
        <w:rPr>
          <w:rFonts w:eastAsia="Calibri" w:cs="Arial"/>
          <w:bCs/>
          <w:sz w:val="22"/>
          <w:szCs w:val="22"/>
          <w:lang w:eastAsia="en-US"/>
        </w:rPr>
        <w:t xml:space="preserve"> </w:t>
      </w:r>
    </w:p>
    <w:p w14:paraId="216E022C" w14:textId="0DF46456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4.1.5.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29D0B30D" w14:textId="65FDD146" w:rsidR="00037501" w:rsidRDefault="00DF7B79" w:rsidP="008A5CB7">
      <w:pPr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Неприложимо за премета на поръчката.</w:t>
      </w:r>
    </w:p>
    <w:p w14:paraId="5552561A" w14:textId="77777777" w:rsidR="001A595F" w:rsidRPr="008A5CB7" w:rsidRDefault="001A595F" w:rsidP="008A5CB7">
      <w:pPr>
        <w:rPr>
          <w:rFonts w:eastAsia="Calibri" w:cs="Arial"/>
          <w:bCs/>
          <w:sz w:val="22"/>
          <w:szCs w:val="22"/>
          <w:lang w:eastAsia="en-US"/>
        </w:rPr>
      </w:pPr>
    </w:p>
    <w:p w14:paraId="158B50E8" w14:textId="703924D8" w:rsidR="008E1BFE" w:rsidRDefault="00C17CA2" w:rsidP="008E1BFE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4.2.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доставените стоки за опазване на околната среда и 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климата</w:t>
      </w:r>
    </w:p>
    <w:p w14:paraId="391A0D84" w14:textId="5BBF86B8" w:rsidR="00DF7B79" w:rsidRDefault="00DF7B79" w:rsidP="00DF7B79">
      <w:pPr>
        <w:rPr>
          <w:rFonts w:cs="Arial"/>
          <w:color w:val="000000"/>
          <w:sz w:val="22"/>
          <w:szCs w:val="22"/>
        </w:rPr>
      </w:pPr>
      <w:r w:rsidRPr="00DE4D5D">
        <w:rPr>
          <w:rFonts w:cs="Arial"/>
          <w:color w:val="000000"/>
          <w:sz w:val="22"/>
          <w:szCs w:val="22"/>
        </w:rPr>
        <w:t>Стоката</w:t>
      </w:r>
      <w:r>
        <w:rPr>
          <w:rFonts w:cs="Arial"/>
          <w:color w:val="000000"/>
          <w:sz w:val="22"/>
          <w:szCs w:val="22"/>
        </w:rPr>
        <w:t>/те</w:t>
      </w:r>
      <w:r w:rsidRPr="00DE4D5D">
        <w:rPr>
          <w:rFonts w:cs="Arial"/>
          <w:color w:val="000000"/>
          <w:sz w:val="22"/>
          <w:szCs w:val="22"/>
        </w:rPr>
        <w:t xml:space="preserve"> да бъд</w:t>
      </w:r>
      <w:r>
        <w:rPr>
          <w:rFonts w:cs="Arial"/>
          <w:color w:val="000000"/>
          <w:sz w:val="22"/>
          <w:szCs w:val="22"/>
        </w:rPr>
        <w:t>ат</w:t>
      </w:r>
      <w:r w:rsidRPr="00DE4D5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доставени</w:t>
      </w:r>
      <w:r w:rsidRPr="00DE4D5D">
        <w:rPr>
          <w:rFonts w:cs="Arial"/>
          <w:color w:val="000000"/>
          <w:sz w:val="22"/>
          <w:szCs w:val="22"/>
        </w:rPr>
        <w:t xml:space="preserve"> в опаковка, осигуряваща възможност за разделно събиране на отпадъци от опаковки.</w:t>
      </w:r>
    </w:p>
    <w:p w14:paraId="5DA03428" w14:textId="77777777" w:rsidR="001A595F" w:rsidRDefault="001A595F" w:rsidP="00DF7B79">
      <w:pPr>
        <w:rPr>
          <w:rFonts w:cs="Arial"/>
          <w:color w:val="000000"/>
          <w:sz w:val="22"/>
          <w:szCs w:val="22"/>
        </w:rPr>
      </w:pPr>
    </w:p>
    <w:p w14:paraId="1C3EBB32" w14:textId="73BDF8AB" w:rsidR="00D3047E" w:rsidRPr="00E2155B" w:rsidRDefault="00C17CA2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4.3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656D0BF7" w14:textId="2A0AA3CB" w:rsidR="00AE6D90" w:rsidRDefault="00DF7B79" w:rsidP="00D21AF2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Неприложимо за предмета на поръчката.</w:t>
      </w:r>
    </w:p>
    <w:p w14:paraId="753A619C" w14:textId="77777777" w:rsidR="001A595F" w:rsidRPr="00037501" w:rsidRDefault="001A595F" w:rsidP="00D21AF2">
      <w:pPr>
        <w:rPr>
          <w:rFonts w:cs="Arial"/>
          <w:sz w:val="22"/>
          <w:szCs w:val="22"/>
        </w:rPr>
      </w:pPr>
    </w:p>
    <w:p w14:paraId="0E9CF6C5" w14:textId="1203E718" w:rsidR="00FC20DE" w:rsidRDefault="00C17CA2" w:rsidP="00AC68E5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4.4.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3D98EA55" w14:textId="6786C084" w:rsidR="00AB6212" w:rsidRDefault="00AB6212" w:rsidP="00D21AF2">
      <w:pPr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lastRenderedPageBreak/>
        <w:t xml:space="preserve">Гаранционния срок на доставените стоки, отговарящи на тези, описани в </w:t>
      </w:r>
      <w:r w:rsidR="006A0765">
        <w:rPr>
          <w:rFonts w:eastAsia="Calibri" w:cs="Arial"/>
          <w:bCs/>
          <w:sz w:val="22"/>
          <w:szCs w:val="22"/>
          <w:lang w:eastAsia="en-US"/>
        </w:rPr>
        <w:t>таблица № 1</w:t>
      </w:r>
      <w:r w:rsidR="00437413">
        <w:rPr>
          <w:rFonts w:eastAsia="Calibri" w:cs="Arial"/>
          <w:bCs/>
          <w:sz w:val="22"/>
          <w:szCs w:val="22"/>
          <w:lang w:eastAsia="en-US"/>
        </w:rPr>
        <w:t xml:space="preserve"> ,</w:t>
      </w:r>
      <w:r>
        <w:rPr>
          <w:rFonts w:eastAsia="Calibri" w:cs="Arial"/>
          <w:bCs/>
          <w:sz w:val="22"/>
          <w:szCs w:val="22"/>
          <w:lang w:eastAsia="en-US"/>
        </w:rPr>
        <w:t xml:space="preserve"> следва да бъде</w:t>
      </w:r>
      <w:r w:rsidR="00FD21C0">
        <w:rPr>
          <w:rFonts w:eastAsia="Calibri" w:cs="Arial"/>
          <w:bCs/>
          <w:sz w:val="22"/>
          <w:szCs w:val="22"/>
          <w:lang w:eastAsia="en-US"/>
        </w:rPr>
        <w:t xml:space="preserve"> не по-малко от </w:t>
      </w:r>
      <w:r w:rsidR="006A0765">
        <w:rPr>
          <w:rFonts w:eastAsia="Calibri" w:cs="Arial"/>
          <w:bCs/>
          <w:sz w:val="22"/>
          <w:szCs w:val="22"/>
          <w:lang w:eastAsia="en-US"/>
        </w:rPr>
        <w:t>12</w:t>
      </w:r>
      <w:r w:rsidR="00FD21C0">
        <w:rPr>
          <w:rFonts w:eastAsia="Calibri" w:cs="Arial"/>
          <w:bCs/>
          <w:sz w:val="22"/>
          <w:szCs w:val="22"/>
          <w:lang w:eastAsia="en-US"/>
        </w:rPr>
        <w:t xml:space="preserve"> (дв</w:t>
      </w:r>
      <w:r w:rsidR="006A0765">
        <w:rPr>
          <w:rFonts w:eastAsia="Calibri" w:cs="Arial"/>
          <w:bCs/>
          <w:sz w:val="22"/>
          <w:szCs w:val="22"/>
          <w:lang w:eastAsia="en-US"/>
        </w:rPr>
        <w:t>анадесет</w:t>
      </w:r>
      <w:r w:rsidR="00FD21C0">
        <w:rPr>
          <w:rFonts w:eastAsia="Calibri" w:cs="Arial"/>
          <w:bCs/>
          <w:sz w:val="22"/>
          <w:szCs w:val="22"/>
          <w:lang w:eastAsia="en-US"/>
        </w:rPr>
        <w:t>) месеца, считано от датата на подписване на приемо-предавателен протокол за извършена доставка, без забележки.</w:t>
      </w:r>
    </w:p>
    <w:p w14:paraId="054A809E" w14:textId="77777777" w:rsidR="009970B2" w:rsidRDefault="009970B2" w:rsidP="00D21AF2">
      <w:pPr>
        <w:rPr>
          <w:rFonts w:eastAsia="Calibri" w:cs="Arial"/>
          <w:bCs/>
          <w:sz w:val="22"/>
          <w:szCs w:val="22"/>
          <w:lang w:eastAsia="en-US"/>
        </w:rPr>
      </w:pPr>
    </w:p>
    <w:p w14:paraId="1E268E4B" w14:textId="0497708C" w:rsidR="000F3823" w:rsidRPr="001A595F" w:rsidRDefault="000F3823" w:rsidP="001A595F">
      <w:pPr>
        <w:pStyle w:val="a8"/>
        <w:numPr>
          <w:ilvl w:val="0"/>
          <w:numId w:val="36"/>
        </w:numPr>
        <w:rPr>
          <w:rFonts w:eastAsia="Calibri" w:cs="Arial"/>
          <w:b/>
          <w:sz w:val="22"/>
          <w:szCs w:val="22"/>
          <w:lang w:val="x-none" w:eastAsia="en-US"/>
        </w:rPr>
      </w:pPr>
      <w:r w:rsidRPr="001A595F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2D5F86BC" w14:textId="77777777" w:rsidR="001A595F" w:rsidRPr="001A595F" w:rsidRDefault="001A595F" w:rsidP="001A595F">
      <w:pPr>
        <w:pStyle w:val="a8"/>
        <w:rPr>
          <w:rFonts w:eastAsia="Calibri" w:cs="Arial"/>
          <w:b/>
          <w:sz w:val="22"/>
          <w:szCs w:val="22"/>
          <w:lang w:val="x-none" w:eastAsia="en-US"/>
        </w:rPr>
      </w:pPr>
    </w:p>
    <w:p w14:paraId="19730C65" w14:textId="4CE19B29" w:rsidR="000F3823" w:rsidRDefault="002B21DF" w:rsidP="00D21AF2">
      <w:pPr>
        <w:keepNext/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5.1.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060A4A24" w14:textId="77777777" w:rsidR="001A595F" w:rsidRPr="00077439" w:rsidRDefault="001A595F" w:rsidP="00D21AF2">
      <w:pPr>
        <w:keepNext/>
        <w:rPr>
          <w:rFonts w:eastAsia="Calibri" w:cs="Arial"/>
          <w:b/>
          <w:sz w:val="22"/>
          <w:szCs w:val="22"/>
          <w:lang w:val="x-none" w:eastAsia="en-US"/>
        </w:rPr>
      </w:pPr>
    </w:p>
    <w:p w14:paraId="67C2868E" w14:textId="441C1C2C" w:rsidR="00EE0DC6" w:rsidRDefault="00A96EE6" w:rsidP="00D21AF2">
      <w:pPr>
        <w:tabs>
          <w:tab w:val="left" w:pos="142"/>
        </w:tabs>
        <w:rPr>
          <w:rFonts w:cs="Arial"/>
          <w:b/>
          <w:bCs/>
          <w:sz w:val="22"/>
          <w:szCs w:val="22"/>
        </w:rPr>
      </w:pPr>
      <w:bookmarkStart w:id="2" w:name="_Hlk15631052"/>
      <w:r w:rsidRPr="00A96EE6">
        <w:rPr>
          <w:rFonts w:cs="Arial"/>
          <w:b/>
          <w:bCs/>
          <w:sz w:val="22"/>
          <w:szCs w:val="22"/>
        </w:rPr>
        <w:t>5.1.1. Срок на доставка:</w:t>
      </w:r>
    </w:p>
    <w:p w14:paraId="3B91366C" w14:textId="290DCFD5" w:rsidR="001A595F" w:rsidRDefault="00A96EE6" w:rsidP="00D21AF2">
      <w:pPr>
        <w:tabs>
          <w:tab w:val="left" w:pos="142"/>
        </w:tabs>
        <w:rPr>
          <w:rFonts w:cs="Arial"/>
          <w:sz w:val="22"/>
          <w:szCs w:val="22"/>
        </w:rPr>
      </w:pPr>
      <w:r w:rsidRPr="00A96EE6">
        <w:rPr>
          <w:rFonts w:cs="Arial"/>
          <w:sz w:val="22"/>
          <w:szCs w:val="22"/>
        </w:rPr>
        <w:t xml:space="preserve">Не повече от </w:t>
      </w:r>
      <w:r w:rsidR="006A0765">
        <w:rPr>
          <w:rFonts w:cs="Arial"/>
          <w:sz w:val="22"/>
          <w:szCs w:val="22"/>
        </w:rPr>
        <w:t>45</w:t>
      </w:r>
      <w:r w:rsidRPr="00A96EE6">
        <w:rPr>
          <w:rFonts w:cs="Arial"/>
          <w:sz w:val="22"/>
          <w:szCs w:val="22"/>
        </w:rPr>
        <w:t xml:space="preserve"> /</w:t>
      </w:r>
      <w:r w:rsidR="006A0765">
        <w:rPr>
          <w:rFonts w:cs="Arial"/>
          <w:sz w:val="22"/>
          <w:szCs w:val="22"/>
        </w:rPr>
        <w:t>четиридесет и пет</w:t>
      </w:r>
      <w:r w:rsidRPr="00A96EE6">
        <w:rPr>
          <w:rFonts w:cs="Arial"/>
          <w:sz w:val="22"/>
          <w:szCs w:val="22"/>
        </w:rPr>
        <w:t>/ календарни дни, считано от датата на подписване на договор от страна на Изпълнителя.</w:t>
      </w:r>
    </w:p>
    <w:p w14:paraId="199E83C6" w14:textId="2D22FD53" w:rsidR="001A595F" w:rsidRPr="001A595F" w:rsidRDefault="00A96EE6" w:rsidP="00A96EE6">
      <w:pPr>
        <w:rPr>
          <w:rFonts w:eastAsia="Calibri" w:cs="Arial"/>
          <w:b/>
          <w:bCs/>
          <w:iCs/>
          <w:sz w:val="22"/>
          <w:szCs w:val="22"/>
          <w:lang w:val="x-none" w:eastAsia="en-US"/>
        </w:rPr>
      </w:pPr>
      <w:r w:rsidRPr="00A96EE6">
        <w:rPr>
          <w:rFonts w:cs="Arial"/>
          <w:b/>
          <w:bCs/>
          <w:sz w:val="22"/>
          <w:szCs w:val="22"/>
        </w:rPr>
        <w:t xml:space="preserve">5.1.2 </w:t>
      </w:r>
      <w:r w:rsidRPr="00A96EE6">
        <w:rPr>
          <w:rFonts w:eastAsia="Calibri" w:cs="Arial"/>
          <w:b/>
          <w:bCs/>
          <w:iCs/>
          <w:sz w:val="22"/>
          <w:szCs w:val="22"/>
          <w:lang w:val="x-none" w:eastAsia="en-US"/>
        </w:rPr>
        <w:t>Място на доставка</w:t>
      </w:r>
    </w:p>
    <w:p w14:paraId="61216539" w14:textId="298687A0" w:rsidR="001A595F" w:rsidRPr="00AF0948" w:rsidRDefault="00A96EE6" w:rsidP="00A96EE6">
      <w:pPr>
        <w:rPr>
          <w:rFonts w:cs="Arial"/>
          <w:sz w:val="22"/>
          <w:szCs w:val="22"/>
        </w:rPr>
      </w:pPr>
      <w:r>
        <w:rPr>
          <w:rFonts w:eastAsia="Calibri" w:cs="Arial"/>
          <w:iCs/>
          <w:sz w:val="22"/>
          <w:szCs w:val="22"/>
          <w:lang w:eastAsia="en-US"/>
        </w:rPr>
        <w:t xml:space="preserve">Мястото за доставяне и приемане на стоките, предмет на поръчката да се извърши на адрес: </w:t>
      </w:r>
      <w:r w:rsidRPr="00077439">
        <w:rPr>
          <w:rFonts w:cs="Arial"/>
          <w:sz w:val="22"/>
          <w:szCs w:val="22"/>
        </w:rPr>
        <w:t xml:space="preserve">гр. Пловдив, ул. „Васил Левски“ № 244, Централен склад на Предприятие </w:t>
      </w:r>
      <w:r w:rsidR="00CA1794">
        <w:rPr>
          <w:rFonts w:cs="Arial"/>
          <w:sz w:val="22"/>
          <w:szCs w:val="22"/>
        </w:rPr>
        <w:t>„Водноелектрически централи“</w:t>
      </w:r>
      <w:r w:rsidRPr="00077439">
        <w:rPr>
          <w:rFonts w:cs="Arial"/>
          <w:sz w:val="22"/>
          <w:szCs w:val="22"/>
        </w:rPr>
        <w:t>.</w:t>
      </w:r>
    </w:p>
    <w:bookmarkEnd w:id="2"/>
    <w:p w14:paraId="527521AB" w14:textId="25809F88" w:rsidR="000F3823" w:rsidRDefault="002B21DF" w:rsidP="00B8783D">
      <w:pPr>
        <w:rPr>
          <w:rFonts w:eastAsia="Calibri" w:cs="Arial"/>
          <w:b/>
          <w:sz w:val="22"/>
          <w:szCs w:val="22"/>
          <w:lang w:val="x-none"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10D899B0" w14:textId="77777777" w:rsidR="00CA1794" w:rsidRDefault="00CA1794" w:rsidP="00CA1794">
      <w:pPr>
        <w:rPr>
          <w:rFonts w:eastAsia="Calibri" w:cs="Arial"/>
          <w:bCs/>
          <w:sz w:val="22"/>
          <w:szCs w:val="22"/>
          <w:lang w:eastAsia="en-US"/>
        </w:rPr>
      </w:pPr>
      <w:r w:rsidRPr="00AD005A">
        <w:rPr>
          <w:rFonts w:eastAsia="Calibri" w:cs="Arial"/>
          <w:bCs/>
          <w:sz w:val="22"/>
          <w:szCs w:val="22"/>
          <w:lang w:eastAsia="en-US"/>
        </w:rPr>
        <w:t>Стоката ще бъде приета с подписване на двустранен приемо-предавателен протокол, след като се установи, че са спазени всички изисквания посочени в техническата спецификация.</w:t>
      </w:r>
    </w:p>
    <w:p w14:paraId="7AEB0558" w14:textId="2535BFBC" w:rsidR="005B301C" w:rsidRPr="00077439" w:rsidRDefault="002B21DF" w:rsidP="00D21AF2">
      <w:pPr>
        <w:rPr>
          <w:rFonts w:eastAsia="Calibri" w:cs="Arial"/>
          <w:iCs/>
          <w:sz w:val="22"/>
          <w:szCs w:val="22"/>
          <w:lang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57A8C894" w14:textId="64F00D30" w:rsidR="005F1068" w:rsidRDefault="00CA1794" w:rsidP="00111407">
      <w:pPr>
        <w:pStyle w:val="a8"/>
        <w:ind w:left="0"/>
        <w:contextualSpacing w:val="0"/>
        <w:rPr>
          <w:rFonts w:cs="Arial"/>
          <w:bCs/>
          <w:iCs/>
          <w:sz w:val="22"/>
          <w:szCs w:val="22"/>
          <w:shd w:val="clear" w:color="auto" w:fill="FEFEFE"/>
        </w:rPr>
      </w:pPr>
      <w:r>
        <w:rPr>
          <w:rFonts w:cs="Arial"/>
          <w:bCs/>
          <w:iCs/>
          <w:sz w:val="22"/>
          <w:szCs w:val="22"/>
          <w:shd w:val="clear" w:color="auto" w:fill="FEFEFE"/>
        </w:rPr>
        <w:t>Не.</w:t>
      </w:r>
    </w:p>
    <w:p w14:paraId="1B2B25E7" w14:textId="77777777" w:rsidR="00724462" w:rsidRDefault="00724462" w:rsidP="00111407">
      <w:pPr>
        <w:pStyle w:val="a8"/>
        <w:ind w:left="0"/>
        <w:contextualSpacing w:val="0"/>
        <w:rPr>
          <w:rFonts w:cs="Arial"/>
          <w:bCs/>
          <w:iCs/>
          <w:sz w:val="22"/>
          <w:szCs w:val="22"/>
          <w:shd w:val="clear" w:color="auto" w:fill="FEFEFE"/>
        </w:rPr>
      </w:pPr>
    </w:p>
    <w:p w14:paraId="48081072" w14:textId="786BBB81" w:rsidR="00724462" w:rsidRDefault="001A595F" w:rsidP="001A595F">
      <w:pPr>
        <w:pStyle w:val="a8"/>
        <w:ind w:left="0"/>
        <w:contextualSpacing w:val="0"/>
        <w:rPr>
          <w:rFonts w:cs="Arial"/>
          <w:b/>
          <w:iCs/>
          <w:sz w:val="22"/>
          <w:szCs w:val="22"/>
          <w:shd w:val="clear" w:color="auto" w:fill="FEFEFE"/>
        </w:rPr>
      </w:pPr>
      <w:r>
        <w:rPr>
          <w:rFonts w:cs="Arial"/>
          <w:b/>
          <w:iCs/>
          <w:sz w:val="22"/>
          <w:szCs w:val="22"/>
          <w:shd w:val="clear" w:color="auto" w:fill="FEFEFE"/>
        </w:rPr>
        <w:t>6. ПРИЛОЖЕНИЯ</w:t>
      </w:r>
    </w:p>
    <w:p w14:paraId="7B277B78" w14:textId="14E65FA6" w:rsidR="001A595F" w:rsidRDefault="00724462" w:rsidP="001A595F">
      <w:pPr>
        <w:contextualSpacing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1.</w:t>
      </w:r>
      <w:r w:rsidR="001A595F">
        <w:rPr>
          <w:bCs/>
          <w:iCs/>
          <w:sz w:val="22"/>
          <w:szCs w:val="22"/>
        </w:rPr>
        <w:t>Количествена сметка.</w:t>
      </w:r>
    </w:p>
    <w:p w14:paraId="7B368AEF" w14:textId="7219D7C7" w:rsidR="006A0765" w:rsidRDefault="006A0765">
      <w:pPr>
        <w:rPr>
          <w:rFonts w:cs="Arial"/>
          <w:sz w:val="16"/>
          <w:szCs w:val="16"/>
        </w:rPr>
      </w:pPr>
    </w:p>
    <w:sectPr w:rsidR="006A0765" w:rsidSect="00C40D4E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28EC" w14:textId="77777777" w:rsidR="00221295" w:rsidRDefault="00221295" w:rsidP="00CB37B4">
      <w:r>
        <w:separator/>
      </w:r>
    </w:p>
  </w:endnote>
  <w:endnote w:type="continuationSeparator" w:id="0">
    <w:p w14:paraId="07AC8B24" w14:textId="77777777" w:rsidR="00221295" w:rsidRDefault="00221295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777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3C2EE" w14:textId="77777777" w:rsidR="00243024" w:rsidRPr="0055481E" w:rsidRDefault="00243024">
            <w:pPr>
              <w:pStyle w:val="a6"/>
              <w:jc w:val="right"/>
              <w:rPr>
                <w:i/>
                <w:iCs/>
              </w:rPr>
            </w:pPr>
            <w:r w:rsidRPr="0055481E">
              <w:rPr>
                <w:i/>
                <w:iCs/>
              </w:rPr>
              <w:t xml:space="preserve">Страница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PAGE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  <w:r w:rsidRPr="0055481E">
              <w:rPr>
                <w:i/>
                <w:iCs/>
              </w:rPr>
              <w:t xml:space="preserve"> от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NUMPAGES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10F4097E" w14:textId="6FF35484" w:rsidR="00243024" w:rsidRDefault="00771620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  <w:i/>
        <w:iCs/>
      </w:rPr>
      <w:pict w14:anchorId="7012ECB7">
        <v:rect id="_x0000_i1025" style="width:481.85pt;height:1pt" o:hralign="center" o:hrstd="t" o:hr="t" fillcolor="#a0a0a0" stroked="f"/>
      </w:pict>
    </w:r>
  </w:p>
  <w:p w14:paraId="6780C2A3" w14:textId="27FCFE00" w:rsidR="00243024" w:rsidRPr="00E2155B" w:rsidRDefault="00B10C24" w:rsidP="00AA1576">
    <w:pPr>
      <w:tabs>
        <w:tab w:val="left" w:pos="570"/>
      </w:tabs>
      <w:spacing w:before="0"/>
      <w:jc w:val="center"/>
      <w:rPr>
        <w:rFonts w:cs="Arial"/>
        <w:i/>
        <w:iCs/>
      </w:rPr>
    </w:pPr>
    <w:r w:rsidRPr="00B10C24">
      <w:rPr>
        <w:rFonts w:cs="Arial"/>
        <w:i/>
        <w:iCs/>
      </w:rPr>
      <w:t>Доставка на бели дъски за писане с маркер и консумативи към тях за нуждите на предприятие „Водноелектрически централи“.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126714"/>
      <w:docPartObj>
        <w:docPartGallery w:val="Page Numbers (Bottom of Page)"/>
        <w:docPartUnique/>
      </w:docPartObj>
    </w:sdtPr>
    <w:sdtEndPr/>
    <w:sdtContent>
      <w:sdt>
        <w:sdtPr>
          <w:id w:val="-922034434"/>
          <w:docPartObj>
            <w:docPartGallery w:val="Page Numbers (Top of Page)"/>
            <w:docPartUnique/>
          </w:docPartObj>
        </w:sdtPr>
        <w:sdtEndPr/>
        <w:sdtContent>
          <w:p w14:paraId="16AD2E94" w14:textId="69DD447B" w:rsidR="00243024" w:rsidRDefault="00243024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E21AE" w14:textId="2227A488" w:rsidR="00243024" w:rsidRDefault="00771620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</w:rPr>
      <w:pict w14:anchorId="4FD38402">
        <v:rect id="_x0000_i1026" style="width:481.85pt;height:1pt" o:hralign="center" o:hrstd="t" o:hr="t" fillcolor="#a0a0a0" stroked="f"/>
      </w:pict>
    </w:r>
  </w:p>
  <w:p w14:paraId="6927FFE0" w14:textId="1FA817DB" w:rsidR="00243024" w:rsidRPr="0083020F" w:rsidRDefault="00B10C24" w:rsidP="00B10C24">
    <w:pPr>
      <w:tabs>
        <w:tab w:val="left" w:pos="570"/>
      </w:tabs>
      <w:spacing w:before="0"/>
      <w:jc w:val="center"/>
      <w:rPr>
        <w:rFonts w:cs="Arial"/>
        <w:i/>
        <w:iCs/>
      </w:rPr>
    </w:pPr>
    <w:r w:rsidRPr="00B10C24">
      <w:rPr>
        <w:rFonts w:cs="Arial"/>
        <w:i/>
        <w:iCs/>
      </w:rPr>
      <w:t>Доставка на бели дъски за писане с маркер и консумативи към тях за нуждите на предприятие „Водноелектрически централи“.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10AD" w14:textId="77777777" w:rsidR="00221295" w:rsidRDefault="00221295" w:rsidP="00CB37B4">
      <w:r>
        <w:separator/>
      </w:r>
    </w:p>
  </w:footnote>
  <w:footnote w:type="continuationSeparator" w:id="0">
    <w:p w14:paraId="58D3F0D8" w14:textId="77777777" w:rsidR="00221295" w:rsidRDefault="00221295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830" w14:textId="1AFDF11E" w:rsidR="00243024" w:rsidRPr="00111407" w:rsidRDefault="00243024" w:rsidP="003277D1">
    <w:pPr>
      <w:pStyle w:val="a3"/>
      <w:rPr>
        <w:i/>
        <w:iCs/>
      </w:rPr>
    </w:pPr>
    <w:r w:rsidRPr="00111407">
      <w:rPr>
        <w:rFonts w:cs="Arial"/>
        <w:i/>
        <w:iCs/>
        <w:noProof/>
        <w:sz w:val="22"/>
        <w:szCs w:val="22"/>
      </w:rPr>
      <w:drawing>
        <wp:inline distT="0" distB="0" distL="0" distR="0" wp14:anchorId="193F9221" wp14:editId="39F6B255">
          <wp:extent cx="6105600" cy="820800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06"/>
    <w:multiLevelType w:val="hybridMultilevel"/>
    <w:tmpl w:val="2550DB16"/>
    <w:lvl w:ilvl="0" w:tplc="75FCCFF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08C4"/>
    <w:multiLevelType w:val="hybridMultilevel"/>
    <w:tmpl w:val="0F8CE4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01DE"/>
    <w:multiLevelType w:val="hybridMultilevel"/>
    <w:tmpl w:val="3578834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4F0"/>
    <w:multiLevelType w:val="hybridMultilevel"/>
    <w:tmpl w:val="28D61F80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0E89"/>
    <w:multiLevelType w:val="hybridMultilevel"/>
    <w:tmpl w:val="960CCADE"/>
    <w:lvl w:ilvl="0" w:tplc="03BEEE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232D"/>
    <w:multiLevelType w:val="hybridMultilevel"/>
    <w:tmpl w:val="5DFE717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2057"/>
    <w:multiLevelType w:val="hybridMultilevel"/>
    <w:tmpl w:val="E0EE9FC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02FA7"/>
    <w:multiLevelType w:val="hybridMultilevel"/>
    <w:tmpl w:val="9D486BE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6694F"/>
    <w:multiLevelType w:val="hybridMultilevel"/>
    <w:tmpl w:val="72A827D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45AB2"/>
    <w:multiLevelType w:val="hybridMultilevel"/>
    <w:tmpl w:val="11A42954"/>
    <w:lvl w:ilvl="0" w:tplc="A8AC5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91173"/>
    <w:multiLevelType w:val="hybridMultilevel"/>
    <w:tmpl w:val="3BBACF7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B218F"/>
    <w:multiLevelType w:val="hybridMultilevel"/>
    <w:tmpl w:val="4BB2761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1AC0"/>
    <w:multiLevelType w:val="hybridMultilevel"/>
    <w:tmpl w:val="C8284CC8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0657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6958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920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9436992">
    <w:abstractNumId w:val="24"/>
  </w:num>
  <w:num w:numId="5" w16cid:durableId="120269262">
    <w:abstractNumId w:val="3"/>
  </w:num>
  <w:num w:numId="6" w16cid:durableId="2005468864">
    <w:abstractNumId w:val="29"/>
  </w:num>
  <w:num w:numId="7" w16cid:durableId="958298309">
    <w:abstractNumId w:val="17"/>
  </w:num>
  <w:num w:numId="8" w16cid:durableId="942031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067028">
    <w:abstractNumId w:val="23"/>
  </w:num>
  <w:num w:numId="10" w16cid:durableId="480578164">
    <w:abstractNumId w:val="9"/>
  </w:num>
  <w:num w:numId="11" w16cid:durableId="1497964535">
    <w:abstractNumId w:val="5"/>
  </w:num>
  <w:num w:numId="12" w16cid:durableId="1585915256">
    <w:abstractNumId w:val="33"/>
  </w:num>
  <w:num w:numId="13" w16cid:durableId="1710959729">
    <w:abstractNumId w:val="34"/>
  </w:num>
  <w:num w:numId="14" w16cid:durableId="746616768">
    <w:abstractNumId w:val="14"/>
  </w:num>
  <w:num w:numId="15" w16cid:durableId="1634628960">
    <w:abstractNumId w:val="13"/>
  </w:num>
  <w:num w:numId="16" w16cid:durableId="272397287">
    <w:abstractNumId w:val="30"/>
  </w:num>
  <w:num w:numId="17" w16cid:durableId="712578958">
    <w:abstractNumId w:val="28"/>
  </w:num>
  <w:num w:numId="18" w16cid:durableId="1035499765">
    <w:abstractNumId w:val="35"/>
  </w:num>
  <w:num w:numId="19" w16cid:durableId="859969837">
    <w:abstractNumId w:val="1"/>
  </w:num>
  <w:num w:numId="20" w16cid:durableId="1955016339">
    <w:abstractNumId w:val="31"/>
  </w:num>
  <w:num w:numId="21" w16cid:durableId="521630746">
    <w:abstractNumId w:val="7"/>
  </w:num>
  <w:num w:numId="22" w16cid:durableId="1454982366">
    <w:abstractNumId w:val="27"/>
  </w:num>
  <w:num w:numId="23" w16cid:durableId="784007575">
    <w:abstractNumId w:val="16"/>
  </w:num>
  <w:num w:numId="24" w16cid:durableId="871235827">
    <w:abstractNumId w:val="4"/>
  </w:num>
  <w:num w:numId="25" w16cid:durableId="795833479">
    <w:abstractNumId w:val="22"/>
  </w:num>
  <w:num w:numId="26" w16cid:durableId="2046825185">
    <w:abstractNumId w:val="18"/>
  </w:num>
  <w:num w:numId="27" w16cid:durableId="2045060297">
    <w:abstractNumId w:val="19"/>
  </w:num>
  <w:num w:numId="28" w16cid:durableId="1986352152">
    <w:abstractNumId w:val="6"/>
  </w:num>
  <w:num w:numId="29" w16cid:durableId="847015143">
    <w:abstractNumId w:val="26"/>
  </w:num>
  <w:num w:numId="30" w16cid:durableId="1314217318">
    <w:abstractNumId w:val="20"/>
  </w:num>
  <w:num w:numId="31" w16cid:durableId="1776554302">
    <w:abstractNumId w:val="21"/>
  </w:num>
  <w:num w:numId="32" w16cid:durableId="256527097">
    <w:abstractNumId w:val="32"/>
  </w:num>
  <w:num w:numId="33" w16cid:durableId="1857649594">
    <w:abstractNumId w:val="25"/>
  </w:num>
  <w:num w:numId="34" w16cid:durableId="355473714">
    <w:abstractNumId w:val="12"/>
  </w:num>
  <w:num w:numId="35" w16cid:durableId="1693530765">
    <w:abstractNumId w:val="0"/>
  </w:num>
  <w:num w:numId="36" w16cid:durableId="195239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057F"/>
    <w:rsid w:val="00000C1C"/>
    <w:rsid w:val="000026BA"/>
    <w:rsid w:val="00003E31"/>
    <w:rsid w:val="00006657"/>
    <w:rsid w:val="00006887"/>
    <w:rsid w:val="00007B71"/>
    <w:rsid w:val="00007F81"/>
    <w:rsid w:val="00013648"/>
    <w:rsid w:val="00013953"/>
    <w:rsid w:val="00016CCB"/>
    <w:rsid w:val="0002005A"/>
    <w:rsid w:val="000242FA"/>
    <w:rsid w:val="00024C46"/>
    <w:rsid w:val="000267CF"/>
    <w:rsid w:val="00031DC2"/>
    <w:rsid w:val="00031E65"/>
    <w:rsid w:val="00035051"/>
    <w:rsid w:val="00037501"/>
    <w:rsid w:val="000403D3"/>
    <w:rsid w:val="00046F14"/>
    <w:rsid w:val="00047DAD"/>
    <w:rsid w:val="0005116C"/>
    <w:rsid w:val="00060531"/>
    <w:rsid w:val="000613E9"/>
    <w:rsid w:val="000672D8"/>
    <w:rsid w:val="0007234E"/>
    <w:rsid w:val="00074639"/>
    <w:rsid w:val="000746B5"/>
    <w:rsid w:val="00075087"/>
    <w:rsid w:val="00077439"/>
    <w:rsid w:val="0008125E"/>
    <w:rsid w:val="00083F0E"/>
    <w:rsid w:val="000863B7"/>
    <w:rsid w:val="00090297"/>
    <w:rsid w:val="00090F94"/>
    <w:rsid w:val="00095780"/>
    <w:rsid w:val="000A0C13"/>
    <w:rsid w:val="000A78E2"/>
    <w:rsid w:val="000B0154"/>
    <w:rsid w:val="000B1505"/>
    <w:rsid w:val="000B2C68"/>
    <w:rsid w:val="000B7964"/>
    <w:rsid w:val="000D31ED"/>
    <w:rsid w:val="000D4AF1"/>
    <w:rsid w:val="000D4BD7"/>
    <w:rsid w:val="000E2671"/>
    <w:rsid w:val="000E3531"/>
    <w:rsid w:val="000E4C88"/>
    <w:rsid w:val="000E5A79"/>
    <w:rsid w:val="000E5CE6"/>
    <w:rsid w:val="000F3823"/>
    <w:rsid w:val="000F4C39"/>
    <w:rsid w:val="000F589B"/>
    <w:rsid w:val="000F6570"/>
    <w:rsid w:val="00101049"/>
    <w:rsid w:val="00103A12"/>
    <w:rsid w:val="00110909"/>
    <w:rsid w:val="00111407"/>
    <w:rsid w:val="001145D4"/>
    <w:rsid w:val="00115FC1"/>
    <w:rsid w:val="001166D0"/>
    <w:rsid w:val="001223C2"/>
    <w:rsid w:val="00123DC8"/>
    <w:rsid w:val="00127819"/>
    <w:rsid w:val="00131E60"/>
    <w:rsid w:val="00131F0F"/>
    <w:rsid w:val="0013316F"/>
    <w:rsid w:val="00134531"/>
    <w:rsid w:val="00134729"/>
    <w:rsid w:val="0015479C"/>
    <w:rsid w:val="0016282D"/>
    <w:rsid w:val="00165743"/>
    <w:rsid w:val="00171035"/>
    <w:rsid w:val="0017115C"/>
    <w:rsid w:val="00173093"/>
    <w:rsid w:val="00181F45"/>
    <w:rsid w:val="0018397F"/>
    <w:rsid w:val="0018450D"/>
    <w:rsid w:val="0018488B"/>
    <w:rsid w:val="00185D56"/>
    <w:rsid w:val="00190E21"/>
    <w:rsid w:val="0019618A"/>
    <w:rsid w:val="00196BF8"/>
    <w:rsid w:val="001A595F"/>
    <w:rsid w:val="001A5A18"/>
    <w:rsid w:val="001A6FAB"/>
    <w:rsid w:val="001B0BC3"/>
    <w:rsid w:val="001B1133"/>
    <w:rsid w:val="001B1ABD"/>
    <w:rsid w:val="001B3788"/>
    <w:rsid w:val="001B4D58"/>
    <w:rsid w:val="001C2C0B"/>
    <w:rsid w:val="001D71D0"/>
    <w:rsid w:val="001E0125"/>
    <w:rsid w:val="001E34AF"/>
    <w:rsid w:val="001E39F9"/>
    <w:rsid w:val="001E57AC"/>
    <w:rsid w:val="001F48E4"/>
    <w:rsid w:val="00202E77"/>
    <w:rsid w:val="0021010E"/>
    <w:rsid w:val="002107B4"/>
    <w:rsid w:val="00210A1C"/>
    <w:rsid w:val="00212081"/>
    <w:rsid w:val="002160E8"/>
    <w:rsid w:val="002173F1"/>
    <w:rsid w:val="00217EF9"/>
    <w:rsid w:val="00221295"/>
    <w:rsid w:val="00221D03"/>
    <w:rsid w:val="00231636"/>
    <w:rsid w:val="00231FFA"/>
    <w:rsid w:val="002333BA"/>
    <w:rsid w:val="00233C96"/>
    <w:rsid w:val="00233F61"/>
    <w:rsid w:val="00235C2C"/>
    <w:rsid w:val="0023606B"/>
    <w:rsid w:val="00242213"/>
    <w:rsid w:val="00243024"/>
    <w:rsid w:val="00251E38"/>
    <w:rsid w:val="002552A0"/>
    <w:rsid w:val="00257516"/>
    <w:rsid w:val="00257E1F"/>
    <w:rsid w:val="00260E25"/>
    <w:rsid w:val="002667C7"/>
    <w:rsid w:val="00274E9A"/>
    <w:rsid w:val="00276C7D"/>
    <w:rsid w:val="00277390"/>
    <w:rsid w:val="00284B0B"/>
    <w:rsid w:val="00285624"/>
    <w:rsid w:val="002871AA"/>
    <w:rsid w:val="002873D5"/>
    <w:rsid w:val="00291574"/>
    <w:rsid w:val="00295903"/>
    <w:rsid w:val="00295EAC"/>
    <w:rsid w:val="00296CBC"/>
    <w:rsid w:val="002A121D"/>
    <w:rsid w:val="002A2B72"/>
    <w:rsid w:val="002B21DF"/>
    <w:rsid w:val="002B2CB7"/>
    <w:rsid w:val="002B6A0E"/>
    <w:rsid w:val="002C3D68"/>
    <w:rsid w:val="002C41CE"/>
    <w:rsid w:val="002C65C8"/>
    <w:rsid w:val="002D0614"/>
    <w:rsid w:val="002D0C90"/>
    <w:rsid w:val="002D327B"/>
    <w:rsid w:val="002D376C"/>
    <w:rsid w:val="002D63EE"/>
    <w:rsid w:val="002E03C6"/>
    <w:rsid w:val="002E511C"/>
    <w:rsid w:val="002E6BCA"/>
    <w:rsid w:val="002F6919"/>
    <w:rsid w:val="002F7A51"/>
    <w:rsid w:val="00310199"/>
    <w:rsid w:val="003129B3"/>
    <w:rsid w:val="003148EE"/>
    <w:rsid w:val="00321FAA"/>
    <w:rsid w:val="003277D1"/>
    <w:rsid w:val="00333D99"/>
    <w:rsid w:val="003357AF"/>
    <w:rsid w:val="0033596F"/>
    <w:rsid w:val="0033615F"/>
    <w:rsid w:val="00341E0E"/>
    <w:rsid w:val="00343210"/>
    <w:rsid w:val="00344A39"/>
    <w:rsid w:val="00347695"/>
    <w:rsid w:val="003574F9"/>
    <w:rsid w:val="003577FF"/>
    <w:rsid w:val="00357DFE"/>
    <w:rsid w:val="00360BD1"/>
    <w:rsid w:val="003651F0"/>
    <w:rsid w:val="00370D90"/>
    <w:rsid w:val="00371174"/>
    <w:rsid w:val="00374B50"/>
    <w:rsid w:val="00377ED8"/>
    <w:rsid w:val="00382A54"/>
    <w:rsid w:val="00385D13"/>
    <w:rsid w:val="003919DF"/>
    <w:rsid w:val="00392389"/>
    <w:rsid w:val="003935B5"/>
    <w:rsid w:val="00394511"/>
    <w:rsid w:val="003A37AE"/>
    <w:rsid w:val="003B1C68"/>
    <w:rsid w:val="003B23BB"/>
    <w:rsid w:val="003B2432"/>
    <w:rsid w:val="003C4511"/>
    <w:rsid w:val="003C7DDE"/>
    <w:rsid w:val="003D15AE"/>
    <w:rsid w:val="003D4723"/>
    <w:rsid w:val="003D4EF3"/>
    <w:rsid w:val="003D5345"/>
    <w:rsid w:val="003E1190"/>
    <w:rsid w:val="0040024B"/>
    <w:rsid w:val="004018D7"/>
    <w:rsid w:val="004036D0"/>
    <w:rsid w:val="00410539"/>
    <w:rsid w:val="0041172C"/>
    <w:rsid w:val="00414BFF"/>
    <w:rsid w:val="00417F6D"/>
    <w:rsid w:val="00421398"/>
    <w:rsid w:val="0043033E"/>
    <w:rsid w:val="004304C4"/>
    <w:rsid w:val="004366AD"/>
    <w:rsid w:val="00437413"/>
    <w:rsid w:val="00452023"/>
    <w:rsid w:val="004555FA"/>
    <w:rsid w:val="0046120A"/>
    <w:rsid w:val="00461E41"/>
    <w:rsid w:val="004631C1"/>
    <w:rsid w:val="00465FEE"/>
    <w:rsid w:val="00467DC1"/>
    <w:rsid w:val="004809E0"/>
    <w:rsid w:val="00490A2E"/>
    <w:rsid w:val="004912B7"/>
    <w:rsid w:val="004945D8"/>
    <w:rsid w:val="004970C1"/>
    <w:rsid w:val="004A074C"/>
    <w:rsid w:val="004A4676"/>
    <w:rsid w:val="004A5F8F"/>
    <w:rsid w:val="004B0A6F"/>
    <w:rsid w:val="004B0ECA"/>
    <w:rsid w:val="004B3490"/>
    <w:rsid w:val="004B783A"/>
    <w:rsid w:val="004C50C0"/>
    <w:rsid w:val="004C59A3"/>
    <w:rsid w:val="004C621D"/>
    <w:rsid w:val="004D7393"/>
    <w:rsid w:val="004D7D24"/>
    <w:rsid w:val="004E1E83"/>
    <w:rsid w:val="004E6CF2"/>
    <w:rsid w:val="004F2A4A"/>
    <w:rsid w:val="004F6158"/>
    <w:rsid w:val="004F6D6F"/>
    <w:rsid w:val="004F6DD8"/>
    <w:rsid w:val="005119F0"/>
    <w:rsid w:val="00514D08"/>
    <w:rsid w:val="005175FC"/>
    <w:rsid w:val="0052259A"/>
    <w:rsid w:val="00535F70"/>
    <w:rsid w:val="0054330C"/>
    <w:rsid w:val="0055121D"/>
    <w:rsid w:val="0055481E"/>
    <w:rsid w:val="00556F4A"/>
    <w:rsid w:val="005570E8"/>
    <w:rsid w:val="00561378"/>
    <w:rsid w:val="00565621"/>
    <w:rsid w:val="0057583D"/>
    <w:rsid w:val="00575B4F"/>
    <w:rsid w:val="00583536"/>
    <w:rsid w:val="005838C2"/>
    <w:rsid w:val="00584B31"/>
    <w:rsid w:val="00585D88"/>
    <w:rsid w:val="005920E7"/>
    <w:rsid w:val="005931CC"/>
    <w:rsid w:val="005962C1"/>
    <w:rsid w:val="005A104D"/>
    <w:rsid w:val="005A3C81"/>
    <w:rsid w:val="005A63B5"/>
    <w:rsid w:val="005B0776"/>
    <w:rsid w:val="005B301C"/>
    <w:rsid w:val="005B3EF3"/>
    <w:rsid w:val="005B69E6"/>
    <w:rsid w:val="005B6B63"/>
    <w:rsid w:val="005B6B7F"/>
    <w:rsid w:val="005C1EDF"/>
    <w:rsid w:val="005D3239"/>
    <w:rsid w:val="005D5104"/>
    <w:rsid w:val="005E643D"/>
    <w:rsid w:val="005F0775"/>
    <w:rsid w:val="005F07C8"/>
    <w:rsid w:val="005F0B42"/>
    <w:rsid w:val="005F1068"/>
    <w:rsid w:val="005F3DDF"/>
    <w:rsid w:val="005F4FDD"/>
    <w:rsid w:val="005F5BC7"/>
    <w:rsid w:val="005F5DE5"/>
    <w:rsid w:val="00600D47"/>
    <w:rsid w:val="00600DD4"/>
    <w:rsid w:val="006018FF"/>
    <w:rsid w:val="0060396A"/>
    <w:rsid w:val="00603CAE"/>
    <w:rsid w:val="00607C60"/>
    <w:rsid w:val="00614E08"/>
    <w:rsid w:val="00621A85"/>
    <w:rsid w:val="00626438"/>
    <w:rsid w:val="006376B8"/>
    <w:rsid w:val="0064187D"/>
    <w:rsid w:val="0064236D"/>
    <w:rsid w:val="00642C47"/>
    <w:rsid w:val="00645529"/>
    <w:rsid w:val="006466FB"/>
    <w:rsid w:val="00647429"/>
    <w:rsid w:val="006504D7"/>
    <w:rsid w:val="006556BC"/>
    <w:rsid w:val="00655DD0"/>
    <w:rsid w:val="00657D9A"/>
    <w:rsid w:val="00661293"/>
    <w:rsid w:val="006643BA"/>
    <w:rsid w:val="006655EE"/>
    <w:rsid w:val="00665E58"/>
    <w:rsid w:val="0066659F"/>
    <w:rsid w:val="00666644"/>
    <w:rsid w:val="00667003"/>
    <w:rsid w:val="00672BF2"/>
    <w:rsid w:val="00674DFF"/>
    <w:rsid w:val="00676521"/>
    <w:rsid w:val="006801D6"/>
    <w:rsid w:val="00681F55"/>
    <w:rsid w:val="00682B2E"/>
    <w:rsid w:val="0068457B"/>
    <w:rsid w:val="006869A8"/>
    <w:rsid w:val="006922B5"/>
    <w:rsid w:val="0069366F"/>
    <w:rsid w:val="00696D07"/>
    <w:rsid w:val="006A0765"/>
    <w:rsid w:val="006A2DD6"/>
    <w:rsid w:val="006A4B85"/>
    <w:rsid w:val="006A548A"/>
    <w:rsid w:val="006A7762"/>
    <w:rsid w:val="006A7C98"/>
    <w:rsid w:val="006B0E07"/>
    <w:rsid w:val="006B1509"/>
    <w:rsid w:val="006B4892"/>
    <w:rsid w:val="006B7EC2"/>
    <w:rsid w:val="006C4517"/>
    <w:rsid w:val="006D14E1"/>
    <w:rsid w:val="006D3DBF"/>
    <w:rsid w:val="006D46E9"/>
    <w:rsid w:val="006D5DE1"/>
    <w:rsid w:val="006D6529"/>
    <w:rsid w:val="006D77B5"/>
    <w:rsid w:val="006E1FB1"/>
    <w:rsid w:val="006E2B94"/>
    <w:rsid w:val="006E5B66"/>
    <w:rsid w:val="006F0859"/>
    <w:rsid w:val="006F11C1"/>
    <w:rsid w:val="006F3CCD"/>
    <w:rsid w:val="007008A9"/>
    <w:rsid w:val="00704BF0"/>
    <w:rsid w:val="007144AE"/>
    <w:rsid w:val="0072103B"/>
    <w:rsid w:val="00721843"/>
    <w:rsid w:val="007225AC"/>
    <w:rsid w:val="00723200"/>
    <w:rsid w:val="00724462"/>
    <w:rsid w:val="0073002D"/>
    <w:rsid w:val="007341B9"/>
    <w:rsid w:val="0073613C"/>
    <w:rsid w:val="00742253"/>
    <w:rsid w:val="00742A0E"/>
    <w:rsid w:val="0074310B"/>
    <w:rsid w:val="00744C28"/>
    <w:rsid w:val="00744EA6"/>
    <w:rsid w:val="0074796E"/>
    <w:rsid w:val="00753655"/>
    <w:rsid w:val="007542D7"/>
    <w:rsid w:val="00755B02"/>
    <w:rsid w:val="0076081B"/>
    <w:rsid w:val="00767FDB"/>
    <w:rsid w:val="0077036D"/>
    <w:rsid w:val="00771620"/>
    <w:rsid w:val="00780665"/>
    <w:rsid w:val="00782E3F"/>
    <w:rsid w:val="00784886"/>
    <w:rsid w:val="00787E78"/>
    <w:rsid w:val="007900BE"/>
    <w:rsid w:val="00790E6C"/>
    <w:rsid w:val="00790E9C"/>
    <w:rsid w:val="00792982"/>
    <w:rsid w:val="00797DFF"/>
    <w:rsid w:val="007A34D7"/>
    <w:rsid w:val="007A6C55"/>
    <w:rsid w:val="007B0023"/>
    <w:rsid w:val="007B1F05"/>
    <w:rsid w:val="007B7E66"/>
    <w:rsid w:val="007C0A06"/>
    <w:rsid w:val="007C12D4"/>
    <w:rsid w:val="007C284F"/>
    <w:rsid w:val="007C2A94"/>
    <w:rsid w:val="007C4E49"/>
    <w:rsid w:val="007C7792"/>
    <w:rsid w:val="007D037A"/>
    <w:rsid w:val="007D3A65"/>
    <w:rsid w:val="007E3F9E"/>
    <w:rsid w:val="007E4D36"/>
    <w:rsid w:val="007E67EB"/>
    <w:rsid w:val="007E6C0D"/>
    <w:rsid w:val="007F0977"/>
    <w:rsid w:val="007F2CB0"/>
    <w:rsid w:val="007F7918"/>
    <w:rsid w:val="008029CA"/>
    <w:rsid w:val="00812A92"/>
    <w:rsid w:val="00813855"/>
    <w:rsid w:val="00813CCF"/>
    <w:rsid w:val="00814E32"/>
    <w:rsid w:val="008165E8"/>
    <w:rsid w:val="00817BE7"/>
    <w:rsid w:val="00824870"/>
    <w:rsid w:val="0083020F"/>
    <w:rsid w:val="00833C07"/>
    <w:rsid w:val="008400F0"/>
    <w:rsid w:val="00842AA8"/>
    <w:rsid w:val="00845000"/>
    <w:rsid w:val="00850559"/>
    <w:rsid w:val="00853CEC"/>
    <w:rsid w:val="00857542"/>
    <w:rsid w:val="00860EAA"/>
    <w:rsid w:val="008651C5"/>
    <w:rsid w:val="008702AE"/>
    <w:rsid w:val="008724E6"/>
    <w:rsid w:val="0088139A"/>
    <w:rsid w:val="00882A64"/>
    <w:rsid w:val="00885A64"/>
    <w:rsid w:val="0089400C"/>
    <w:rsid w:val="00894BB4"/>
    <w:rsid w:val="008A33B1"/>
    <w:rsid w:val="008A5CB7"/>
    <w:rsid w:val="008B1684"/>
    <w:rsid w:val="008C435B"/>
    <w:rsid w:val="008C49D7"/>
    <w:rsid w:val="008C6D1D"/>
    <w:rsid w:val="008C7FB3"/>
    <w:rsid w:val="008D333C"/>
    <w:rsid w:val="008D4A9B"/>
    <w:rsid w:val="008D66B3"/>
    <w:rsid w:val="008D7656"/>
    <w:rsid w:val="008E063B"/>
    <w:rsid w:val="008E1BFE"/>
    <w:rsid w:val="008E39F6"/>
    <w:rsid w:val="008E3EE2"/>
    <w:rsid w:val="008E624A"/>
    <w:rsid w:val="008E765C"/>
    <w:rsid w:val="008F05D8"/>
    <w:rsid w:val="008F0976"/>
    <w:rsid w:val="008F2483"/>
    <w:rsid w:val="008F657F"/>
    <w:rsid w:val="009042D8"/>
    <w:rsid w:val="009075DA"/>
    <w:rsid w:val="00912A5B"/>
    <w:rsid w:val="009172E4"/>
    <w:rsid w:val="009218F2"/>
    <w:rsid w:val="00921E54"/>
    <w:rsid w:val="00924DFF"/>
    <w:rsid w:val="009257B1"/>
    <w:rsid w:val="00931DA5"/>
    <w:rsid w:val="00932720"/>
    <w:rsid w:val="00935695"/>
    <w:rsid w:val="00937003"/>
    <w:rsid w:val="0093711F"/>
    <w:rsid w:val="00941D45"/>
    <w:rsid w:val="009420B0"/>
    <w:rsid w:val="00943C6E"/>
    <w:rsid w:val="00950583"/>
    <w:rsid w:val="009505D5"/>
    <w:rsid w:val="00953FA7"/>
    <w:rsid w:val="00955024"/>
    <w:rsid w:val="009550D5"/>
    <w:rsid w:val="00955B62"/>
    <w:rsid w:val="0096480F"/>
    <w:rsid w:val="009728B7"/>
    <w:rsid w:val="00981623"/>
    <w:rsid w:val="009840DA"/>
    <w:rsid w:val="00993746"/>
    <w:rsid w:val="009970B2"/>
    <w:rsid w:val="009A07F0"/>
    <w:rsid w:val="009A53C5"/>
    <w:rsid w:val="009B76B9"/>
    <w:rsid w:val="009C0F46"/>
    <w:rsid w:val="009C117D"/>
    <w:rsid w:val="009C6665"/>
    <w:rsid w:val="009D4377"/>
    <w:rsid w:val="009D713C"/>
    <w:rsid w:val="009D74A1"/>
    <w:rsid w:val="009E67D1"/>
    <w:rsid w:val="009E75D0"/>
    <w:rsid w:val="009F4449"/>
    <w:rsid w:val="009F7EC1"/>
    <w:rsid w:val="00A01778"/>
    <w:rsid w:val="00A04B6A"/>
    <w:rsid w:val="00A11014"/>
    <w:rsid w:val="00A15DBD"/>
    <w:rsid w:val="00A219EF"/>
    <w:rsid w:val="00A229A0"/>
    <w:rsid w:val="00A24C5D"/>
    <w:rsid w:val="00A30E73"/>
    <w:rsid w:val="00A34E9F"/>
    <w:rsid w:val="00A415F3"/>
    <w:rsid w:val="00A419CC"/>
    <w:rsid w:val="00A437D1"/>
    <w:rsid w:val="00A47300"/>
    <w:rsid w:val="00A53902"/>
    <w:rsid w:val="00A578FC"/>
    <w:rsid w:val="00A57A6E"/>
    <w:rsid w:val="00A64897"/>
    <w:rsid w:val="00A7105C"/>
    <w:rsid w:val="00A853E3"/>
    <w:rsid w:val="00A92383"/>
    <w:rsid w:val="00A92BC5"/>
    <w:rsid w:val="00A96EE6"/>
    <w:rsid w:val="00AA1576"/>
    <w:rsid w:val="00AA29F1"/>
    <w:rsid w:val="00AA31D7"/>
    <w:rsid w:val="00AB530A"/>
    <w:rsid w:val="00AB6212"/>
    <w:rsid w:val="00AB7C1D"/>
    <w:rsid w:val="00AB7D9E"/>
    <w:rsid w:val="00AC0439"/>
    <w:rsid w:val="00AC0B8F"/>
    <w:rsid w:val="00AC0E33"/>
    <w:rsid w:val="00AC3CDD"/>
    <w:rsid w:val="00AC68E5"/>
    <w:rsid w:val="00AD039F"/>
    <w:rsid w:val="00AD17E7"/>
    <w:rsid w:val="00AD28B5"/>
    <w:rsid w:val="00AD6160"/>
    <w:rsid w:val="00AD6F08"/>
    <w:rsid w:val="00AE1F09"/>
    <w:rsid w:val="00AE658B"/>
    <w:rsid w:val="00AE6D73"/>
    <w:rsid w:val="00AE6D90"/>
    <w:rsid w:val="00AE7C04"/>
    <w:rsid w:val="00AF0948"/>
    <w:rsid w:val="00AF17B3"/>
    <w:rsid w:val="00AF43A2"/>
    <w:rsid w:val="00AF61C5"/>
    <w:rsid w:val="00AF7F65"/>
    <w:rsid w:val="00B02FE2"/>
    <w:rsid w:val="00B07598"/>
    <w:rsid w:val="00B10C24"/>
    <w:rsid w:val="00B1361D"/>
    <w:rsid w:val="00B16267"/>
    <w:rsid w:val="00B17285"/>
    <w:rsid w:val="00B23882"/>
    <w:rsid w:val="00B2764B"/>
    <w:rsid w:val="00B2778E"/>
    <w:rsid w:val="00B30F62"/>
    <w:rsid w:val="00B31BDB"/>
    <w:rsid w:val="00B3201E"/>
    <w:rsid w:val="00B33D07"/>
    <w:rsid w:val="00B4773A"/>
    <w:rsid w:val="00B536BA"/>
    <w:rsid w:val="00B53AF7"/>
    <w:rsid w:val="00B555DC"/>
    <w:rsid w:val="00B55A8F"/>
    <w:rsid w:val="00B55B8C"/>
    <w:rsid w:val="00B643DC"/>
    <w:rsid w:val="00B64C0A"/>
    <w:rsid w:val="00B6730B"/>
    <w:rsid w:val="00B832F7"/>
    <w:rsid w:val="00B847E8"/>
    <w:rsid w:val="00B8783D"/>
    <w:rsid w:val="00B9172C"/>
    <w:rsid w:val="00B919C7"/>
    <w:rsid w:val="00B95D0E"/>
    <w:rsid w:val="00B9682C"/>
    <w:rsid w:val="00BA38A9"/>
    <w:rsid w:val="00BA3A23"/>
    <w:rsid w:val="00BA5C62"/>
    <w:rsid w:val="00BB228D"/>
    <w:rsid w:val="00BB380D"/>
    <w:rsid w:val="00BB383E"/>
    <w:rsid w:val="00BB4DCB"/>
    <w:rsid w:val="00BB5435"/>
    <w:rsid w:val="00BB54D6"/>
    <w:rsid w:val="00BC0433"/>
    <w:rsid w:val="00BC04B0"/>
    <w:rsid w:val="00BC0B60"/>
    <w:rsid w:val="00BC5626"/>
    <w:rsid w:val="00BC5684"/>
    <w:rsid w:val="00BD4726"/>
    <w:rsid w:val="00BD704C"/>
    <w:rsid w:val="00BE0DE9"/>
    <w:rsid w:val="00BE133A"/>
    <w:rsid w:val="00BE3369"/>
    <w:rsid w:val="00BE35FB"/>
    <w:rsid w:val="00BE4BE5"/>
    <w:rsid w:val="00BE5FF7"/>
    <w:rsid w:val="00BE669D"/>
    <w:rsid w:val="00BF0218"/>
    <w:rsid w:val="00BF4628"/>
    <w:rsid w:val="00C00FAC"/>
    <w:rsid w:val="00C02522"/>
    <w:rsid w:val="00C043C7"/>
    <w:rsid w:val="00C10434"/>
    <w:rsid w:val="00C17527"/>
    <w:rsid w:val="00C17CA2"/>
    <w:rsid w:val="00C21D48"/>
    <w:rsid w:val="00C26544"/>
    <w:rsid w:val="00C26655"/>
    <w:rsid w:val="00C33381"/>
    <w:rsid w:val="00C333F0"/>
    <w:rsid w:val="00C35ABC"/>
    <w:rsid w:val="00C377C3"/>
    <w:rsid w:val="00C40D4E"/>
    <w:rsid w:val="00C43ACF"/>
    <w:rsid w:val="00C44B7A"/>
    <w:rsid w:val="00C47FD0"/>
    <w:rsid w:val="00C51D28"/>
    <w:rsid w:val="00C544E3"/>
    <w:rsid w:val="00C55A69"/>
    <w:rsid w:val="00C5604D"/>
    <w:rsid w:val="00C61906"/>
    <w:rsid w:val="00C709AC"/>
    <w:rsid w:val="00C81C61"/>
    <w:rsid w:val="00C8338B"/>
    <w:rsid w:val="00C85B3B"/>
    <w:rsid w:val="00C87E64"/>
    <w:rsid w:val="00C90842"/>
    <w:rsid w:val="00C92E32"/>
    <w:rsid w:val="00CA1794"/>
    <w:rsid w:val="00CA1E4A"/>
    <w:rsid w:val="00CA46EF"/>
    <w:rsid w:val="00CB3285"/>
    <w:rsid w:val="00CB37B4"/>
    <w:rsid w:val="00CC5F5B"/>
    <w:rsid w:val="00CD05D8"/>
    <w:rsid w:val="00CD0D4F"/>
    <w:rsid w:val="00CD27D1"/>
    <w:rsid w:val="00CD342D"/>
    <w:rsid w:val="00CD4966"/>
    <w:rsid w:val="00CD4B1C"/>
    <w:rsid w:val="00CE057D"/>
    <w:rsid w:val="00CE13BF"/>
    <w:rsid w:val="00CE44D7"/>
    <w:rsid w:val="00CE77BD"/>
    <w:rsid w:val="00CF0CDD"/>
    <w:rsid w:val="00CF6A2E"/>
    <w:rsid w:val="00D0791E"/>
    <w:rsid w:val="00D1196B"/>
    <w:rsid w:val="00D1698C"/>
    <w:rsid w:val="00D17C17"/>
    <w:rsid w:val="00D21AF2"/>
    <w:rsid w:val="00D21F52"/>
    <w:rsid w:val="00D22457"/>
    <w:rsid w:val="00D25577"/>
    <w:rsid w:val="00D25773"/>
    <w:rsid w:val="00D302B7"/>
    <w:rsid w:val="00D3047E"/>
    <w:rsid w:val="00D305C5"/>
    <w:rsid w:val="00D3107B"/>
    <w:rsid w:val="00D33970"/>
    <w:rsid w:val="00D3415C"/>
    <w:rsid w:val="00D34727"/>
    <w:rsid w:val="00D350AC"/>
    <w:rsid w:val="00D4103D"/>
    <w:rsid w:val="00D449BA"/>
    <w:rsid w:val="00D44CCD"/>
    <w:rsid w:val="00D4507B"/>
    <w:rsid w:val="00D45B91"/>
    <w:rsid w:val="00D5264B"/>
    <w:rsid w:val="00D55CBA"/>
    <w:rsid w:val="00D64CA7"/>
    <w:rsid w:val="00D65629"/>
    <w:rsid w:val="00D65C4A"/>
    <w:rsid w:val="00D67DB3"/>
    <w:rsid w:val="00D67EE6"/>
    <w:rsid w:val="00D70655"/>
    <w:rsid w:val="00D81784"/>
    <w:rsid w:val="00D8354F"/>
    <w:rsid w:val="00D838D6"/>
    <w:rsid w:val="00D8692B"/>
    <w:rsid w:val="00D92432"/>
    <w:rsid w:val="00D959A7"/>
    <w:rsid w:val="00DA109B"/>
    <w:rsid w:val="00DA2559"/>
    <w:rsid w:val="00DA3733"/>
    <w:rsid w:val="00DA4AE4"/>
    <w:rsid w:val="00DA6427"/>
    <w:rsid w:val="00DA70EB"/>
    <w:rsid w:val="00DB114F"/>
    <w:rsid w:val="00DB37D2"/>
    <w:rsid w:val="00DB386C"/>
    <w:rsid w:val="00DB6E1E"/>
    <w:rsid w:val="00DB769E"/>
    <w:rsid w:val="00DC09DC"/>
    <w:rsid w:val="00DC2798"/>
    <w:rsid w:val="00DC31D8"/>
    <w:rsid w:val="00DC481C"/>
    <w:rsid w:val="00DC48FD"/>
    <w:rsid w:val="00DC52B8"/>
    <w:rsid w:val="00DD1709"/>
    <w:rsid w:val="00DD7B59"/>
    <w:rsid w:val="00DD7F56"/>
    <w:rsid w:val="00DE4D5D"/>
    <w:rsid w:val="00DF16D9"/>
    <w:rsid w:val="00DF2363"/>
    <w:rsid w:val="00DF3BF3"/>
    <w:rsid w:val="00DF6BC8"/>
    <w:rsid w:val="00DF796A"/>
    <w:rsid w:val="00DF7B79"/>
    <w:rsid w:val="00E0116A"/>
    <w:rsid w:val="00E03A34"/>
    <w:rsid w:val="00E04C2F"/>
    <w:rsid w:val="00E0661A"/>
    <w:rsid w:val="00E1186C"/>
    <w:rsid w:val="00E13FF8"/>
    <w:rsid w:val="00E15696"/>
    <w:rsid w:val="00E17073"/>
    <w:rsid w:val="00E20F44"/>
    <w:rsid w:val="00E21349"/>
    <w:rsid w:val="00E2155B"/>
    <w:rsid w:val="00E227AE"/>
    <w:rsid w:val="00E23627"/>
    <w:rsid w:val="00E24529"/>
    <w:rsid w:val="00E24760"/>
    <w:rsid w:val="00E27474"/>
    <w:rsid w:val="00E31C9C"/>
    <w:rsid w:val="00E31ECE"/>
    <w:rsid w:val="00E377C7"/>
    <w:rsid w:val="00E4275C"/>
    <w:rsid w:val="00E43BED"/>
    <w:rsid w:val="00E4656B"/>
    <w:rsid w:val="00E517E3"/>
    <w:rsid w:val="00E615E5"/>
    <w:rsid w:val="00E63C68"/>
    <w:rsid w:val="00E64A4C"/>
    <w:rsid w:val="00E65342"/>
    <w:rsid w:val="00E700B5"/>
    <w:rsid w:val="00E727E7"/>
    <w:rsid w:val="00E7440A"/>
    <w:rsid w:val="00E75DBA"/>
    <w:rsid w:val="00E813F0"/>
    <w:rsid w:val="00E83613"/>
    <w:rsid w:val="00E93185"/>
    <w:rsid w:val="00E94B52"/>
    <w:rsid w:val="00EA400A"/>
    <w:rsid w:val="00EA540C"/>
    <w:rsid w:val="00EA5848"/>
    <w:rsid w:val="00EA6C86"/>
    <w:rsid w:val="00EB72C6"/>
    <w:rsid w:val="00EC5B3B"/>
    <w:rsid w:val="00ED0167"/>
    <w:rsid w:val="00ED5831"/>
    <w:rsid w:val="00ED6458"/>
    <w:rsid w:val="00ED7643"/>
    <w:rsid w:val="00ED7707"/>
    <w:rsid w:val="00ED7B71"/>
    <w:rsid w:val="00EE0DC6"/>
    <w:rsid w:val="00EE2092"/>
    <w:rsid w:val="00EE6573"/>
    <w:rsid w:val="00EF0678"/>
    <w:rsid w:val="00EF12F6"/>
    <w:rsid w:val="00EF1D53"/>
    <w:rsid w:val="00EF26D4"/>
    <w:rsid w:val="00EF32C3"/>
    <w:rsid w:val="00EF4E71"/>
    <w:rsid w:val="00F05172"/>
    <w:rsid w:val="00F125C3"/>
    <w:rsid w:val="00F12A94"/>
    <w:rsid w:val="00F21DBB"/>
    <w:rsid w:val="00F22122"/>
    <w:rsid w:val="00F253A9"/>
    <w:rsid w:val="00F26190"/>
    <w:rsid w:val="00F312DB"/>
    <w:rsid w:val="00F328A8"/>
    <w:rsid w:val="00F3524C"/>
    <w:rsid w:val="00F35413"/>
    <w:rsid w:val="00F479BD"/>
    <w:rsid w:val="00F479F3"/>
    <w:rsid w:val="00F52E5B"/>
    <w:rsid w:val="00F65343"/>
    <w:rsid w:val="00F833CC"/>
    <w:rsid w:val="00F84530"/>
    <w:rsid w:val="00F925AD"/>
    <w:rsid w:val="00F931D9"/>
    <w:rsid w:val="00F9392C"/>
    <w:rsid w:val="00F97903"/>
    <w:rsid w:val="00FB0A2F"/>
    <w:rsid w:val="00FB1972"/>
    <w:rsid w:val="00FB249A"/>
    <w:rsid w:val="00FB5D0F"/>
    <w:rsid w:val="00FC2057"/>
    <w:rsid w:val="00FC20DE"/>
    <w:rsid w:val="00FD21C0"/>
    <w:rsid w:val="00FD295F"/>
    <w:rsid w:val="00FD3DD3"/>
    <w:rsid w:val="00FD5A3C"/>
    <w:rsid w:val="00FD74C7"/>
    <w:rsid w:val="00FE1AFB"/>
    <w:rsid w:val="00FF0234"/>
    <w:rsid w:val="00FF4C9B"/>
    <w:rsid w:val="00FF4D74"/>
    <w:rsid w:val="00FF567D"/>
    <w:rsid w:val="00FF628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B5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1"/>
    <w:uiPriority w:val="99"/>
    <w:locked/>
    <w:rsid w:val="005F5DE5"/>
    <w:rPr>
      <w:rFonts w:ascii="Calibri" w:eastAsia="Calibri" w:hAnsi="Calibri" w:cs="Calibri"/>
    </w:rPr>
  </w:style>
  <w:style w:type="paragraph" w:customStyle="1" w:styleId="1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annotation reference"/>
    <w:basedOn w:val="a0"/>
    <w:uiPriority w:val="99"/>
    <w:semiHidden/>
    <w:unhideWhenUsed/>
    <w:rsid w:val="004D7D2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D7D24"/>
  </w:style>
  <w:style w:type="character" w:customStyle="1" w:styleId="af1">
    <w:name w:val="Текст на коментар Знак"/>
    <w:basedOn w:val="a0"/>
    <w:link w:val="af0"/>
    <w:uiPriority w:val="99"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D24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table" w:styleId="af4">
    <w:name w:val="Table Grid"/>
    <w:basedOn w:val="a1"/>
    <w:uiPriority w:val="39"/>
    <w:rsid w:val="00AF17B3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AB53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paragraph" w:customStyle="1" w:styleId="Style3">
    <w:name w:val="Style3"/>
    <w:basedOn w:val="a"/>
    <w:rsid w:val="00196BF8"/>
    <w:pPr>
      <w:spacing w:after="200" w:line="300" w:lineRule="auto"/>
      <w:ind w:firstLine="720"/>
    </w:pPr>
    <w:rPr>
      <w:rFonts w:ascii="Times New Roman" w:hAnsi="Times New Roman"/>
      <w:sz w:val="24"/>
      <w:szCs w:val="24"/>
      <w:lang w:val="x-none" w:eastAsia="x-none"/>
    </w:rPr>
  </w:style>
  <w:style w:type="character" w:styleId="af5">
    <w:name w:val="Placeholder Text"/>
    <w:basedOn w:val="a0"/>
    <w:uiPriority w:val="99"/>
    <w:semiHidden/>
    <w:rsid w:val="00784886"/>
    <w:rPr>
      <w:color w:val="808080"/>
    </w:rPr>
  </w:style>
  <w:style w:type="character" w:customStyle="1" w:styleId="40">
    <w:name w:val="Заглавие 4 Знак"/>
    <w:basedOn w:val="a0"/>
    <w:link w:val="4"/>
    <w:uiPriority w:val="9"/>
    <w:semiHidden/>
    <w:rsid w:val="00FB249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0A5-2F5B-436F-AE48-B21505A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Natali Vasileva</cp:lastModifiedBy>
  <cp:revision>24</cp:revision>
  <cp:lastPrinted>2023-02-08T11:16:00Z</cp:lastPrinted>
  <dcterms:created xsi:type="dcterms:W3CDTF">2023-04-27T12:23:00Z</dcterms:created>
  <dcterms:modified xsi:type="dcterms:W3CDTF">2023-05-30T06:45:00Z</dcterms:modified>
</cp:coreProperties>
</file>