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122C" w14:textId="77777777" w:rsidR="001E7AFA" w:rsidRPr="005E643D" w:rsidRDefault="001E7AFA" w:rsidP="00D21AF2">
      <w:pPr>
        <w:tabs>
          <w:tab w:val="left" w:pos="2655"/>
        </w:tabs>
        <w:rPr>
          <w:rFonts w:cs="Arial"/>
          <w:sz w:val="32"/>
          <w:szCs w:val="32"/>
          <w:lang w:eastAsia="en-US"/>
        </w:rPr>
      </w:pPr>
    </w:p>
    <w:p w14:paraId="391B8CCE" w14:textId="77777777" w:rsidR="00017789" w:rsidRDefault="00017789" w:rsidP="009C6665">
      <w:pPr>
        <w:tabs>
          <w:tab w:val="left" w:pos="2655"/>
        </w:tabs>
        <w:contextualSpacing/>
        <w:jc w:val="center"/>
        <w:rPr>
          <w:rFonts w:eastAsia="Calibri" w:cs="Arial"/>
          <w:b/>
          <w:sz w:val="22"/>
          <w:szCs w:val="22"/>
          <w:lang w:eastAsia="en-US"/>
        </w:rPr>
      </w:pPr>
    </w:p>
    <w:p w14:paraId="6D52A889" w14:textId="7647BC9B" w:rsidR="000F3823" w:rsidRDefault="000F3823" w:rsidP="009C6665">
      <w:pPr>
        <w:tabs>
          <w:tab w:val="left" w:pos="2655"/>
        </w:tabs>
        <w:contextualSpacing/>
        <w:jc w:val="center"/>
        <w:rPr>
          <w:rFonts w:eastAsia="Calibri" w:cs="Arial"/>
          <w:b/>
          <w:sz w:val="22"/>
          <w:szCs w:val="22"/>
          <w:lang w:eastAsia="en-US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>ТЕХНИЧЕСКА СПЕЦИФИКАЦИЯ</w:t>
      </w:r>
    </w:p>
    <w:p w14:paraId="63DC02A0" w14:textId="03FE3E4F" w:rsidR="000F4C39" w:rsidRDefault="00E27474" w:rsidP="00DA6427">
      <w:pPr>
        <w:tabs>
          <w:tab w:val="left" w:pos="2655"/>
        </w:tabs>
        <w:jc w:val="center"/>
        <w:rPr>
          <w:rFonts w:eastAsia="Calibri" w:cs="Arial"/>
          <w:bCs/>
          <w:sz w:val="22"/>
          <w:szCs w:val="22"/>
          <w:lang w:eastAsia="en-US"/>
        </w:rPr>
      </w:pPr>
      <w:r w:rsidRPr="00E27474">
        <w:rPr>
          <w:rFonts w:eastAsia="Calibri" w:cs="Arial"/>
          <w:bCs/>
          <w:sz w:val="22"/>
          <w:szCs w:val="22"/>
          <w:lang w:eastAsia="en-US"/>
        </w:rPr>
        <w:t>за доставка</w:t>
      </w:r>
    </w:p>
    <w:p w14:paraId="5C08844F" w14:textId="77777777" w:rsidR="001E7AFA" w:rsidRPr="00DA6427" w:rsidRDefault="001E7AFA" w:rsidP="006E200B">
      <w:pPr>
        <w:tabs>
          <w:tab w:val="left" w:pos="2655"/>
        </w:tabs>
        <w:rPr>
          <w:rFonts w:eastAsia="Calibri" w:cs="Arial"/>
          <w:bCs/>
          <w:sz w:val="22"/>
          <w:szCs w:val="22"/>
          <w:lang w:eastAsia="en-US"/>
        </w:rPr>
      </w:pPr>
    </w:p>
    <w:p w14:paraId="5F03490C" w14:textId="34E70791" w:rsidR="00277390" w:rsidRDefault="000F3823" w:rsidP="00ED0167">
      <w:pPr>
        <w:contextualSpacing/>
        <w:rPr>
          <w:rFonts w:cs="Arial"/>
          <w:bCs/>
          <w:sz w:val="22"/>
          <w:szCs w:val="22"/>
        </w:rPr>
      </w:pPr>
      <w:r w:rsidRPr="000F3823">
        <w:rPr>
          <w:rFonts w:eastAsia="Calibri" w:cs="Arial"/>
          <w:b/>
          <w:sz w:val="22"/>
          <w:szCs w:val="22"/>
          <w:lang w:eastAsia="en-US"/>
        </w:rPr>
        <w:t xml:space="preserve">ОТНОСНО: </w:t>
      </w:r>
      <w:r w:rsidR="007051AD" w:rsidRPr="00BF65A9">
        <w:rPr>
          <w:rFonts w:eastAsia="Calibri" w:cs="Arial"/>
          <w:sz w:val="22"/>
          <w:szCs w:val="22"/>
          <w:lang w:eastAsia="en-US"/>
        </w:rPr>
        <w:t>„</w:t>
      </w:r>
      <w:bookmarkStart w:id="0" w:name="_Hlk127349270"/>
      <w:r w:rsidR="007051AD" w:rsidRPr="00BF65A9">
        <w:rPr>
          <w:rFonts w:eastAsia="Calibri" w:cs="Arial"/>
          <w:sz w:val="22"/>
          <w:szCs w:val="22"/>
          <w:lang w:eastAsia="en-US"/>
        </w:rPr>
        <w:t>Доставка на фасадно рамково скеле за нуждите на Предприятие „Водноелектрически централи</w:t>
      </w:r>
      <w:bookmarkEnd w:id="0"/>
      <w:r w:rsidR="007051AD" w:rsidRPr="00BF65A9">
        <w:rPr>
          <w:rFonts w:eastAsia="Calibri" w:cs="Arial"/>
          <w:sz w:val="22"/>
          <w:szCs w:val="22"/>
          <w:lang w:eastAsia="en-US"/>
        </w:rPr>
        <w:t>“</w:t>
      </w:r>
    </w:p>
    <w:p w14:paraId="18A99B38" w14:textId="77777777" w:rsidR="00BF65A9" w:rsidRDefault="00BF65A9" w:rsidP="00D21AF2">
      <w:pPr>
        <w:contextualSpacing/>
        <w:rPr>
          <w:rFonts w:eastAsia="Calibri" w:cs="Arial"/>
          <w:b/>
          <w:sz w:val="22"/>
          <w:szCs w:val="22"/>
          <w:lang w:eastAsia="en-US"/>
        </w:rPr>
      </w:pPr>
    </w:p>
    <w:p w14:paraId="42992309" w14:textId="5E6D0D71" w:rsidR="00ED0167" w:rsidRPr="000F3823" w:rsidRDefault="00371174" w:rsidP="00D21AF2">
      <w:pPr>
        <w:contextualSpacing/>
        <w:rPr>
          <w:rFonts w:eastAsia="Calibri" w:cs="Arial"/>
          <w:b/>
          <w:sz w:val="22"/>
          <w:szCs w:val="22"/>
          <w:lang w:val="x-none" w:eastAsia="en-US"/>
        </w:rPr>
      </w:pPr>
      <w:bookmarkStart w:id="1" w:name="_Hlk100817037"/>
      <w:r>
        <w:rPr>
          <w:rFonts w:eastAsia="Calibri" w:cs="Arial"/>
          <w:b/>
          <w:sz w:val="22"/>
          <w:szCs w:val="22"/>
          <w:lang w:eastAsia="en-US"/>
        </w:rPr>
        <w:t xml:space="preserve">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ВЪВЕДЕНИЕ</w:t>
      </w:r>
    </w:p>
    <w:p w14:paraId="2D3D3905" w14:textId="04A01F9F" w:rsidR="00AC49CA" w:rsidRDefault="00AC49CA" w:rsidP="00D21AF2">
      <w:pPr>
        <w:rPr>
          <w:rFonts w:cs="Arial"/>
          <w:sz w:val="22"/>
        </w:rPr>
      </w:pPr>
      <w:r w:rsidRPr="00AC49CA">
        <w:rPr>
          <w:rFonts w:cs="Arial"/>
          <w:sz w:val="22"/>
        </w:rPr>
        <w:t xml:space="preserve">За изпълнение на обектите със собствени сили, свързани с поддръжката на хидротехнически съоръжения във водноелектрическите централи, осигуряващи дейността на НЕК ЕАД, Предприятие „Водноелектрически централи“ е необходимо да се извърши доставка на </w:t>
      </w:r>
      <w:r w:rsidR="00625B28" w:rsidRPr="00BF65A9">
        <w:rPr>
          <w:rFonts w:eastAsia="Calibri" w:cs="Arial"/>
          <w:sz w:val="22"/>
          <w:szCs w:val="22"/>
          <w:lang w:eastAsia="en-US"/>
        </w:rPr>
        <w:t>фасадно рамково скеле</w:t>
      </w:r>
      <w:r w:rsidRPr="00AC49CA">
        <w:rPr>
          <w:rFonts w:cs="Arial"/>
          <w:sz w:val="22"/>
        </w:rPr>
        <w:t>.</w:t>
      </w:r>
    </w:p>
    <w:p w14:paraId="1C15B1C7" w14:textId="259055ED" w:rsidR="00ED0167" w:rsidRPr="000F3823" w:rsidRDefault="00371174" w:rsidP="00D21AF2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2.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1738A498" w14:textId="182F8EB0" w:rsidR="00900C19" w:rsidRDefault="00BB0FC6" w:rsidP="00AC49C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</w:t>
      </w:r>
      <w:r w:rsidR="00900C19" w:rsidRPr="00900C19">
        <w:rPr>
          <w:rFonts w:cs="Arial"/>
          <w:sz w:val="22"/>
          <w:szCs w:val="22"/>
        </w:rPr>
        <w:t xml:space="preserve">оставка на </w:t>
      </w:r>
      <w:r w:rsidR="00900C19" w:rsidRPr="00BF65A9">
        <w:rPr>
          <w:rFonts w:eastAsia="Calibri" w:cs="Arial"/>
          <w:sz w:val="22"/>
          <w:szCs w:val="22"/>
          <w:lang w:eastAsia="en-US"/>
        </w:rPr>
        <w:t>фасадно рамково скеле</w:t>
      </w:r>
      <w:r w:rsidR="00DE06BD">
        <w:rPr>
          <w:rFonts w:eastAsia="Calibri" w:cs="Arial"/>
          <w:sz w:val="22"/>
          <w:szCs w:val="22"/>
          <w:lang w:eastAsia="en-US"/>
        </w:rPr>
        <w:t xml:space="preserve"> </w:t>
      </w:r>
      <w:r w:rsidR="009B1CA4">
        <w:rPr>
          <w:rFonts w:eastAsia="Calibri" w:cs="Arial"/>
          <w:sz w:val="22"/>
          <w:szCs w:val="22"/>
          <w:lang w:eastAsia="en-US"/>
        </w:rPr>
        <w:t xml:space="preserve">с площ </w:t>
      </w:r>
      <w:r w:rsidR="009B1CA4">
        <w:rPr>
          <w:rFonts w:cs="Arial"/>
          <w:sz w:val="22"/>
          <w:szCs w:val="22"/>
          <w:lang w:val="en-US"/>
        </w:rPr>
        <w:t>500</w:t>
      </w:r>
      <w:r w:rsidR="009B1CA4">
        <w:rPr>
          <w:rFonts w:cs="Arial"/>
          <w:sz w:val="22"/>
          <w:szCs w:val="22"/>
        </w:rPr>
        <w:t>,</w:t>
      </w:r>
      <w:r w:rsidR="009B1CA4">
        <w:rPr>
          <w:rFonts w:cs="Arial"/>
          <w:sz w:val="22"/>
          <w:szCs w:val="22"/>
          <w:lang w:val="en-US"/>
        </w:rPr>
        <w:t xml:space="preserve">0 ÷ </w:t>
      </w:r>
      <w:r w:rsidR="009B1CA4">
        <w:rPr>
          <w:rFonts w:cs="Arial"/>
          <w:sz w:val="22"/>
          <w:szCs w:val="22"/>
        </w:rPr>
        <w:t>550,0</w:t>
      </w:r>
      <w:r w:rsidR="00DE06BD">
        <w:rPr>
          <w:rFonts w:eastAsia="Calibri" w:cs="Arial"/>
          <w:sz w:val="22"/>
          <w:szCs w:val="22"/>
          <w:lang w:eastAsia="en-US"/>
        </w:rPr>
        <w:t xml:space="preserve"> </w:t>
      </w:r>
      <w:r w:rsidR="00DE06BD">
        <w:rPr>
          <w:rFonts w:eastAsia="Calibri" w:cs="Arial"/>
          <w:sz w:val="22"/>
          <w:szCs w:val="22"/>
          <w:lang w:val="en-US" w:eastAsia="en-US"/>
        </w:rPr>
        <w:t>m</w:t>
      </w:r>
      <w:r w:rsidR="00DE06BD">
        <w:rPr>
          <w:rFonts w:ascii="Times New Roman" w:eastAsia="Calibri" w:hAnsi="Times New Roman"/>
          <w:sz w:val="22"/>
          <w:szCs w:val="22"/>
          <w:lang w:val="en-US" w:eastAsia="en-US"/>
        </w:rPr>
        <w:t>²</w:t>
      </w:r>
      <w:r w:rsidR="00900C19" w:rsidRPr="00900C19">
        <w:rPr>
          <w:rFonts w:cs="Arial"/>
          <w:sz w:val="22"/>
          <w:szCs w:val="22"/>
        </w:rPr>
        <w:t>.</w:t>
      </w:r>
    </w:p>
    <w:p w14:paraId="41A497D4" w14:textId="2ABF6111" w:rsidR="00ED0167" w:rsidRDefault="00371174" w:rsidP="00AC49CA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3.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СЪЩЕСТВУВАЩО ПОЛОЖЕНИЕ</w:t>
      </w:r>
    </w:p>
    <w:p w14:paraId="39806496" w14:textId="14A0B032" w:rsidR="00AC49CA" w:rsidRDefault="00AC49CA" w:rsidP="009C6665">
      <w:pPr>
        <w:rPr>
          <w:rFonts w:eastAsia="Calibri" w:cs="Arial"/>
          <w:bCs/>
          <w:sz w:val="22"/>
          <w:szCs w:val="22"/>
          <w:lang w:eastAsia="en-US"/>
        </w:rPr>
      </w:pPr>
      <w:r w:rsidRPr="00AC49CA">
        <w:rPr>
          <w:rFonts w:eastAsia="Calibri" w:cs="Arial"/>
          <w:bCs/>
          <w:sz w:val="22"/>
          <w:szCs w:val="22"/>
          <w:lang w:eastAsia="en-US"/>
        </w:rPr>
        <w:t xml:space="preserve">При изпълнение на програмите на Предприятие „Водноелектрически централи“ се извършвате основни, периодични и аварийни ремонти. За тази цел е необходимо закупуването на </w:t>
      </w:r>
      <w:r w:rsidR="009D69B4" w:rsidRPr="00BF65A9">
        <w:rPr>
          <w:rFonts w:eastAsia="Calibri" w:cs="Arial"/>
          <w:sz w:val="22"/>
          <w:szCs w:val="22"/>
          <w:lang w:eastAsia="en-US"/>
        </w:rPr>
        <w:t>фасадно рамково скеле</w:t>
      </w:r>
      <w:r w:rsidRPr="00AC49CA">
        <w:rPr>
          <w:rFonts w:eastAsia="Calibri" w:cs="Arial"/>
          <w:bCs/>
          <w:sz w:val="22"/>
          <w:szCs w:val="22"/>
          <w:lang w:eastAsia="en-US"/>
        </w:rPr>
        <w:t>.</w:t>
      </w:r>
    </w:p>
    <w:p w14:paraId="0CC225B2" w14:textId="73666011" w:rsidR="00DA4AE4" w:rsidRDefault="00371174" w:rsidP="009C6665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39E5FFF7" w14:textId="77777777" w:rsidR="00DA4AE4" w:rsidRDefault="00371174" w:rsidP="009C6665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00E569F5" w14:textId="6E6F632D" w:rsidR="00171035" w:rsidRDefault="00371174" w:rsidP="009C6665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4.1.1.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стоките</w:t>
      </w:r>
      <w:r w:rsidR="00FF567D">
        <w:rPr>
          <w:rFonts w:eastAsia="Calibri" w:cs="Arial"/>
          <w:b/>
          <w:sz w:val="22"/>
          <w:szCs w:val="22"/>
          <w:lang w:eastAsia="en-US"/>
        </w:rPr>
        <w:t>:</w:t>
      </w:r>
    </w:p>
    <w:p w14:paraId="3B9F843D" w14:textId="321B90C0" w:rsidR="00D65BD6" w:rsidRDefault="00D9232B" w:rsidP="00AC49CA">
      <w:pPr>
        <w:autoSpaceDE w:val="0"/>
        <w:autoSpaceDN w:val="0"/>
        <w:adjustRightInd w:val="0"/>
        <w:spacing w:after="120"/>
        <w:rPr>
          <w:rFonts w:eastAsia="Calibri" w:cs="Arial"/>
          <w:sz w:val="22"/>
          <w:szCs w:val="22"/>
          <w:lang w:eastAsia="en-US"/>
        </w:rPr>
      </w:pPr>
      <w:bookmarkStart w:id="2" w:name="_Hlk100738556"/>
      <w:r w:rsidRPr="009D69B4">
        <w:rPr>
          <w:rFonts w:eastAsia="Calibri" w:cs="Arial"/>
          <w:sz w:val="22"/>
          <w:szCs w:val="22"/>
          <w:lang w:eastAsia="en-US"/>
        </w:rPr>
        <w:t>Фасадно</w:t>
      </w:r>
      <w:r w:rsidR="002E70D4">
        <w:rPr>
          <w:rFonts w:eastAsia="Calibri" w:cs="Arial"/>
          <w:sz w:val="22"/>
          <w:szCs w:val="22"/>
          <w:lang w:eastAsia="en-US"/>
        </w:rPr>
        <w:t>то</w:t>
      </w:r>
      <w:r w:rsidRPr="009D69B4">
        <w:rPr>
          <w:rFonts w:eastAsia="Calibri" w:cs="Arial"/>
          <w:sz w:val="22"/>
          <w:szCs w:val="22"/>
          <w:lang w:eastAsia="en-US"/>
        </w:rPr>
        <w:t xml:space="preserve"> рамково скеле</w:t>
      </w:r>
      <w:bookmarkEnd w:id="2"/>
      <w:r>
        <w:rPr>
          <w:rFonts w:eastAsia="Calibri" w:cs="Arial"/>
          <w:sz w:val="22"/>
          <w:szCs w:val="22"/>
          <w:lang w:eastAsia="en-US"/>
        </w:rPr>
        <w:t xml:space="preserve"> да бъде изработено от тръбна рамкова конструкция, която се сглобява без </w:t>
      </w:r>
      <w:proofErr w:type="spellStart"/>
      <w:r>
        <w:rPr>
          <w:rFonts w:eastAsia="Calibri" w:cs="Arial"/>
          <w:sz w:val="22"/>
          <w:szCs w:val="22"/>
          <w:lang w:eastAsia="en-US"/>
        </w:rPr>
        <w:t>болтови</w:t>
      </w:r>
      <w:proofErr w:type="spellEnd"/>
      <w:r>
        <w:rPr>
          <w:rFonts w:eastAsia="Calibri" w:cs="Arial"/>
          <w:sz w:val="22"/>
          <w:szCs w:val="22"/>
          <w:lang w:eastAsia="en-US"/>
        </w:rPr>
        <w:t xml:space="preserve"> връзки</w:t>
      </w:r>
      <w:r w:rsidR="008C1A4B">
        <w:rPr>
          <w:rFonts w:eastAsia="Calibri" w:cs="Arial"/>
          <w:sz w:val="22"/>
          <w:szCs w:val="22"/>
          <w:lang w:eastAsia="en-US"/>
        </w:rPr>
        <w:t>.</w:t>
      </w:r>
    </w:p>
    <w:p w14:paraId="1D808588" w14:textId="016C40D9" w:rsidR="00AC49CA" w:rsidRDefault="008C1A4B" w:rsidP="00AC49CA">
      <w:pPr>
        <w:autoSpaceDE w:val="0"/>
        <w:autoSpaceDN w:val="0"/>
        <w:adjustRightInd w:val="0"/>
        <w:spacing w:after="120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 xml:space="preserve">Работната площадка да е от метална настилка, </w:t>
      </w:r>
      <w:r w:rsidR="00D65BD6">
        <w:rPr>
          <w:rFonts w:eastAsia="Calibri" w:cs="Arial"/>
          <w:sz w:val="22"/>
          <w:szCs w:val="22"/>
          <w:lang w:eastAsia="en-US"/>
        </w:rPr>
        <w:t>част от настилката да е с люкове за преминаване от етаж на етаж, като за целта са предвидени стълби.</w:t>
      </w:r>
    </w:p>
    <w:p w14:paraId="31007D67" w14:textId="05751FBC" w:rsidR="003167C7" w:rsidRPr="003167C7" w:rsidRDefault="003167C7" w:rsidP="00AC49CA">
      <w:pPr>
        <w:autoSpaceDE w:val="0"/>
        <w:autoSpaceDN w:val="0"/>
        <w:adjustRightInd w:val="0"/>
        <w:spacing w:after="120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Скелето да бъде изработено от стомана, върху която да бъде нанесено защитно покритие за защита от корозия и атмосферни условия.</w:t>
      </w:r>
    </w:p>
    <w:p w14:paraId="5EDEAD6A" w14:textId="6E73911E" w:rsidR="001E7AFA" w:rsidRDefault="00D65BD6" w:rsidP="00AC49CA">
      <w:pPr>
        <w:autoSpaceDE w:val="0"/>
        <w:autoSpaceDN w:val="0"/>
        <w:adjustRightInd w:val="0"/>
        <w:spacing w:after="120"/>
        <w:rPr>
          <w:rFonts w:cs="Arial"/>
          <w:bCs/>
          <w:iCs/>
          <w:sz w:val="22"/>
          <w:szCs w:val="22"/>
        </w:rPr>
      </w:pPr>
      <w:r w:rsidRPr="00D65BD6">
        <w:rPr>
          <w:rFonts w:cs="Arial"/>
          <w:bCs/>
          <w:iCs/>
          <w:sz w:val="22"/>
          <w:szCs w:val="22"/>
        </w:rPr>
        <w:t>Скелето да се укрепва към зданието посредством тръбни връзки прозорците и/или чрез анкери в стената.</w:t>
      </w:r>
    </w:p>
    <w:p w14:paraId="62932BA6" w14:textId="77777777" w:rsidR="006E200B" w:rsidRPr="00DD6C13" w:rsidRDefault="006E200B" w:rsidP="00AC49CA">
      <w:pPr>
        <w:autoSpaceDE w:val="0"/>
        <w:autoSpaceDN w:val="0"/>
        <w:adjustRightInd w:val="0"/>
        <w:spacing w:after="120"/>
        <w:rPr>
          <w:rFonts w:cs="Arial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171"/>
        <w:gridCol w:w="1728"/>
      </w:tblGrid>
      <w:tr w:rsidR="006A6CDF" w:rsidRPr="003E357A" w14:paraId="760F7F37" w14:textId="365890FE" w:rsidTr="006A6CDF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29921F39" w14:textId="6D79F65B" w:rsidR="006A6CDF" w:rsidRPr="006A6CDF" w:rsidRDefault="006A6CDF" w:rsidP="006A6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A6CDF">
              <w:rPr>
                <w:rFonts w:eastAsia="SimSun" w:cs="Arial"/>
                <w:b/>
                <w:bCs/>
                <w:lang w:eastAsia="zh-CN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C485AD" w14:textId="05D15236" w:rsidR="006A6CDF" w:rsidRPr="006A6CDF" w:rsidRDefault="006A6CDF" w:rsidP="006A6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6A6CDF">
              <w:rPr>
                <w:rFonts w:cs="Arial"/>
                <w:b/>
                <w:sz w:val="22"/>
                <w:szCs w:val="22"/>
              </w:rPr>
              <w:t>Характеристики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31FD" w14:textId="2A019819" w:rsidR="006A6CDF" w:rsidRPr="006A6CDF" w:rsidRDefault="006A6CDF" w:rsidP="006A6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6A6CDF">
              <w:rPr>
                <w:rFonts w:eastAsia="SimSun" w:cs="Arial"/>
                <w:b/>
                <w:bCs/>
                <w:lang w:eastAsia="zh-CN"/>
              </w:rPr>
              <w:t>Ед. мярка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2DE5" w14:textId="1A34B400" w:rsidR="006A6CDF" w:rsidRPr="006A6CDF" w:rsidRDefault="006A6CDF" w:rsidP="006A6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6A6CDF">
              <w:rPr>
                <w:rFonts w:eastAsia="SimSun" w:cs="Arial"/>
                <w:b/>
                <w:bCs/>
                <w:lang w:eastAsia="zh-CN"/>
              </w:rPr>
              <w:t>Количество</w:t>
            </w:r>
          </w:p>
        </w:tc>
      </w:tr>
      <w:tr w:rsidR="0075662E" w:rsidRPr="003E357A" w14:paraId="2F41DF41" w14:textId="0750B14A" w:rsidTr="006A6CDF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4B9045AF" w14:textId="5F6D2042" w:rsidR="0075662E" w:rsidRPr="009C64A7" w:rsidRDefault="0075662E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1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8CE2935" w14:textId="43ADC2BB" w:rsidR="0075662E" w:rsidRPr="0075662E" w:rsidRDefault="0075662E" w:rsidP="007566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Работна височина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180FBFE8" w14:textId="7A3C4449" w:rsidR="0075662E" w:rsidRPr="00735E05" w:rsidRDefault="0075662E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728" w:type="dxa"/>
          </w:tcPr>
          <w:p w14:paraId="3DAE2A8A" w14:textId="21DE9B2F" w:rsidR="0075662E" w:rsidRPr="0075662E" w:rsidRDefault="0075662E" w:rsidP="007566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20,0 ÷ 21,0</w:t>
            </w:r>
          </w:p>
        </w:tc>
      </w:tr>
      <w:tr w:rsidR="0075662E" w:rsidRPr="003E357A" w14:paraId="2B0E6F39" w14:textId="5DA2D4FC" w:rsidTr="006A6CDF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D1E8E64" w14:textId="787B7F15" w:rsidR="0075662E" w:rsidRPr="009C64A7" w:rsidRDefault="0075662E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2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8495AA2" w14:textId="01A269F2" w:rsidR="0075662E" w:rsidRPr="00AC49CA" w:rsidRDefault="0075662E" w:rsidP="007566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Полезна ширина на работната площадка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6126DD8E" w14:textId="2EE3D9AC" w:rsidR="0075662E" w:rsidRPr="00735E05" w:rsidRDefault="0075662E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728" w:type="dxa"/>
          </w:tcPr>
          <w:p w14:paraId="4AD1B41E" w14:textId="67BF1FAF" w:rsidR="0075662E" w:rsidRPr="006A6CDF" w:rsidRDefault="0075662E" w:rsidP="007566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>
              <w:rPr>
                <w:rFonts w:cs="Arial"/>
                <w:sz w:val="22"/>
                <w:szCs w:val="22"/>
              </w:rPr>
              <w:t>,0</w:t>
            </w:r>
          </w:p>
        </w:tc>
      </w:tr>
      <w:tr w:rsidR="0075662E" w:rsidRPr="003E357A" w14:paraId="7840E44C" w14:textId="69F7C44E" w:rsidTr="006A6CDF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3CDA0FE" w14:textId="34C7332E" w:rsidR="0075662E" w:rsidRPr="009C64A7" w:rsidRDefault="0075662E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2A60E75" w14:textId="4848521D" w:rsidR="0075662E" w:rsidRPr="00AC49CA" w:rsidRDefault="0075662E" w:rsidP="007566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Разстояние между вертикалните рамки</w:t>
            </w:r>
          </w:p>
        </w:tc>
        <w:tc>
          <w:tcPr>
            <w:tcW w:w="1171" w:type="dxa"/>
            <w:shd w:val="clear" w:color="auto" w:fill="auto"/>
          </w:tcPr>
          <w:p w14:paraId="178584B5" w14:textId="4D087CA6" w:rsidR="0075662E" w:rsidRPr="00AC49CA" w:rsidRDefault="0075662E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F6F7A"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728" w:type="dxa"/>
          </w:tcPr>
          <w:p w14:paraId="6132C345" w14:textId="35014F8E" w:rsidR="0075662E" w:rsidRDefault="0075662E" w:rsidP="007566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2,5</w:t>
            </w:r>
          </w:p>
        </w:tc>
      </w:tr>
      <w:tr w:rsidR="0075662E" w:rsidRPr="003E357A" w14:paraId="5295D1B1" w14:textId="737A0D39" w:rsidTr="006A6CDF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C8341ED" w14:textId="59032A93" w:rsidR="0075662E" w:rsidRPr="009C64A7" w:rsidRDefault="0075662E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4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28506EE" w14:textId="4F91D222" w:rsidR="0075662E" w:rsidRPr="00AC49CA" w:rsidRDefault="0075662E" w:rsidP="007566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Височина на модула</w:t>
            </w:r>
          </w:p>
        </w:tc>
        <w:tc>
          <w:tcPr>
            <w:tcW w:w="1171" w:type="dxa"/>
            <w:shd w:val="clear" w:color="auto" w:fill="auto"/>
          </w:tcPr>
          <w:p w14:paraId="4467863E" w14:textId="56D7313F" w:rsidR="0075662E" w:rsidRPr="00AC49CA" w:rsidRDefault="0075662E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FF6F7A"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728" w:type="dxa"/>
          </w:tcPr>
          <w:p w14:paraId="2C5A37C6" w14:textId="5453417D" w:rsidR="0075662E" w:rsidRDefault="0075662E" w:rsidP="007566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2,0</w:t>
            </w:r>
          </w:p>
        </w:tc>
      </w:tr>
      <w:tr w:rsidR="0075662E" w:rsidRPr="003E357A" w14:paraId="3F45138D" w14:textId="1C1A6858" w:rsidTr="007C73D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589A439F" w14:textId="69853273" w:rsidR="0075662E" w:rsidRPr="009C64A7" w:rsidRDefault="0075662E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AC49CA">
              <w:rPr>
                <w:rFonts w:cs="Arial"/>
                <w:sz w:val="22"/>
                <w:szCs w:val="22"/>
                <w:lang w:val="en-US"/>
              </w:rPr>
              <w:t>5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21202D" w14:textId="0CB9B165" w:rsidR="0075662E" w:rsidRPr="00AC49CA" w:rsidRDefault="0075662E" w:rsidP="007566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Дължина на стълбищната клетка</w:t>
            </w:r>
          </w:p>
        </w:tc>
        <w:tc>
          <w:tcPr>
            <w:tcW w:w="1171" w:type="dxa"/>
            <w:shd w:val="clear" w:color="auto" w:fill="auto"/>
          </w:tcPr>
          <w:p w14:paraId="5EDC2A06" w14:textId="46A094D4" w:rsidR="0075662E" w:rsidRPr="00AC49CA" w:rsidRDefault="0075662E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FF6F7A">
              <w:rPr>
                <w:rFonts w:cs="Arial"/>
                <w:sz w:val="22"/>
                <w:szCs w:val="22"/>
                <w:lang w:val="en-US"/>
              </w:rPr>
              <w:t>m</w:t>
            </w:r>
          </w:p>
        </w:tc>
        <w:tc>
          <w:tcPr>
            <w:tcW w:w="1728" w:type="dxa"/>
          </w:tcPr>
          <w:p w14:paraId="3C21C166" w14:textId="28D17DEE" w:rsidR="0075662E" w:rsidRPr="00AC49CA" w:rsidRDefault="0075662E" w:rsidP="007566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1,5</w:t>
            </w:r>
          </w:p>
        </w:tc>
      </w:tr>
      <w:tr w:rsidR="0075662E" w:rsidRPr="003E357A" w14:paraId="559FD420" w14:textId="76054031" w:rsidTr="00DD3079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580BED3A" w14:textId="3992841F" w:rsidR="0075662E" w:rsidRPr="009C64A7" w:rsidRDefault="0075662E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C989E37" w14:textId="08C2035B" w:rsidR="0075662E" w:rsidRPr="00AC49CA" w:rsidRDefault="00E36ECB" w:rsidP="007566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Площ на скелето</w:t>
            </w:r>
          </w:p>
        </w:tc>
        <w:tc>
          <w:tcPr>
            <w:tcW w:w="1171" w:type="dxa"/>
            <w:shd w:val="clear" w:color="auto" w:fill="auto"/>
          </w:tcPr>
          <w:p w14:paraId="65FA7D25" w14:textId="4188A1FE" w:rsidR="0075662E" w:rsidRPr="008C1A4B" w:rsidRDefault="008C1A4B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²</w:t>
            </w:r>
          </w:p>
        </w:tc>
        <w:tc>
          <w:tcPr>
            <w:tcW w:w="1728" w:type="dxa"/>
          </w:tcPr>
          <w:p w14:paraId="427C8559" w14:textId="37873071" w:rsidR="0075662E" w:rsidRPr="008C1A4B" w:rsidRDefault="008C1A4B" w:rsidP="007566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bookmarkStart w:id="3" w:name="_Hlk100740381"/>
            <w:r>
              <w:rPr>
                <w:rFonts w:cs="Arial"/>
                <w:sz w:val="22"/>
                <w:szCs w:val="22"/>
                <w:lang w:val="en-US"/>
              </w:rPr>
              <w:t>500</w:t>
            </w:r>
            <w:r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0 ÷ </w:t>
            </w:r>
            <w:r>
              <w:rPr>
                <w:rFonts w:cs="Arial"/>
                <w:sz w:val="22"/>
                <w:szCs w:val="22"/>
              </w:rPr>
              <w:t>550,0</w:t>
            </w:r>
            <w:bookmarkEnd w:id="3"/>
          </w:p>
        </w:tc>
      </w:tr>
      <w:tr w:rsidR="0075662E" w:rsidRPr="003E357A" w14:paraId="05CF2E36" w14:textId="3E147063" w:rsidTr="006A6CDF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F99A7BD" w14:textId="16488B65" w:rsidR="0075662E" w:rsidRPr="009C64A7" w:rsidRDefault="008C1A4B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4C4EEE0" w14:textId="48566EC3" w:rsidR="0075662E" w:rsidRPr="00AC49CA" w:rsidRDefault="008C1A4B" w:rsidP="007566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Допустимо натоварване на площадката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20CF2E6" w14:textId="769CAF4B" w:rsidR="0075662E" w:rsidRPr="008C1A4B" w:rsidRDefault="008C1A4B" w:rsidP="00756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kN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>/m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²</w:t>
            </w:r>
          </w:p>
        </w:tc>
        <w:tc>
          <w:tcPr>
            <w:tcW w:w="1728" w:type="dxa"/>
          </w:tcPr>
          <w:p w14:paraId="312863A0" w14:textId="11F71C65" w:rsidR="0075662E" w:rsidRPr="008C1A4B" w:rsidRDefault="008C1A4B" w:rsidP="0075662E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>
              <w:rPr>
                <w:rFonts w:cs="Arial"/>
                <w:sz w:val="22"/>
                <w:szCs w:val="22"/>
              </w:rPr>
              <w:t>,0</w:t>
            </w:r>
          </w:p>
        </w:tc>
      </w:tr>
    </w:tbl>
    <w:p w14:paraId="3376AD65" w14:textId="77777777" w:rsidR="001E7AFA" w:rsidRDefault="001E7AFA" w:rsidP="00AC49CA">
      <w:pPr>
        <w:autoSpaceDE w:val="0"/>
        <w:autoSpaceDN w:val="0"/>
        <w:adjustRightInd w:val="0"/>
        <w:rPr>
          <w:rFonts w:eastAsia="Calibri" w:cs="Arial"/>
          <w:sz w:val="22"/>
          <w:szCs w:val="22"/>
          <w:lang w:eastAsia="en-US"/>
        </w:rPr>
      </w:pPr>
    </w:p>
    <w:p w14:paraId="16613099" w14:textId="4967F033" w:rsidR="00AC49CA" w:rsidRPr="00AC49CA" w:rsidRDefault="00D9232B" w:rsidP="00AC49CA">
      <w:pPr>
        <w:autoSpaceDE w:val="0"/>
        <w:autoSpaceDN w:val="0"/>
        <w:adjustRightInd w:val="0"/>
        <w:rPr>
          <w:rFonts w:cs="Arial"/>
          <w:b/>
          <w:bCs/>
          <w:iCs/>
          <w:sz w:val="22"/>
          <w:szCs w:val="22"/>
        </w:rPr>
      </w:pPr>
      <w:r w:rsidRPr="009D69B4">
        <w:rPr>
          <w:rFonts w:eastAsia="Calibri" w:cs="Arial"/>
          <w:sz w:val="22"/>
          <w:szCs w:val="22"/>
          <w:lang w:eastAsia="en-US"/>
        </w:rPr>
        <w:lastRenderedPageBreak/>
        <w:t>Фасадно рамково скеле да бъде в съответствие с изискванията на приложимите стандарти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bookmarkStart w:id="4" w:name="_Hlk100825670"/>
      <w:r w:rsidRPr="009D69B4">
        <w:rPr>
          <w:rFonts w:cs="Arial"/>
          <w:b/>
          <w:bCs/>
          <w:iCs/>
          <w:sz w:val="22"/>
          <w:szCs w:val="22"/>
        </w:rPr>
        <w:t>БДС</w:t>
      </w:r>
      <w:r w:rsidRPr="00AC49CA">
        <w:rPr>
          <w:rFonts w:cs="Arial"/>
          <w:b/>
          <w:bCs/>
          <w:iCs/>
          <w:sz w:val="22"/>
          <w:szCs w:val="22"/>
        </w:rPr>
        <w:t xml:space="preserve"> EN </w:t>
      </w:r>
      <w:r>
        <w:rPr>
          <w:rFonts w:cs="Arial"/>
          <w:b/>
          <w:bCs/>
          <w:iCs/>
          <w:sz w:val="22"/>
          <w:szCs w:val="22"/>
        </w:rPr>
        <w:t xml:space="preserve">12810 и </w:t>
      </w:r>
      <w:r w:rsidRPr="009D69B4">
        <w:rPr>
          <w:rFonts w:cs="Arial"/>
          <w:b/>
          <w:bCs/>
          <w:iCs/>
          <w:sz w:val="22"/>
          <w:szCs w:val="22"/>
        </w:rPr>
        <w:t>БДС</w:t>
      </w:r>
      <w:r w:rsidRPr="00AC49CA">
        <w:rPr>
          <w:rFonts w:cs="Arial"/>
          <w:b/>
          <w:bCs/>
          <w:iCs/>
          <w:sz w:val="22"/>
          <w:szCs w:val="22"/>
        </w:rPr>
        <w:t xml:space="preserve"> EN </w:t>
      </w:r>
      <w:r>
        <w:rPr>
          <w:rFonts w:cs="Arial"/>
          <w:b/>
          <w:bCs/>
          <w:iCs/>
          <w:sz w:val="22"/>
          <w:szCs w:val="22"/>
        </w:rPr>
        <w:t>12810</w:t>
      </w:r>
      <w:r w:rsidRPr="00AC49CA">
        <w:rPr>
          <w:rFonts w:cs="Arial"/>
          <w:b/>
          <w:bCs/>
          <w:iCs/>
          <w:sz w:val="22"/>
          <w:szCs w:val="22"/>
        </w:rPr>
        <w:t xml:space="preserve"> или еквивалент</w:t>
      </w:r>
      <w:bookmarkEnd w:id="4"/>
      <w:r w:rsidR="00D753C6">
        <w:rPr>
          <w:rFonts w:cs="Arial"/>
          <w:b/>
          <w:bCs/>
          <w:iCs/>
          <w:sz w:val="22"/>
          <w:szCs w:val="22"/>
        </w:rPr>
        <w:t>.</w:t>
      </w:r>
    </w:p>
    <w:p w14:paraId="2E554659" w14:textId="780DCB71" w:rsidR="00B95D0E" w:rsidRDefault="00371174" w:rsidP="00074639">
      <w:pPr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4.1.2.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маркировката</w:t>
      </w:r>
      <w:r w:rsidR="0007463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14:paraId="1408A137" w14:textId="076DFFCC" w:rsidR="00AC49CA" w:rsidRPr="00AF4159" w:rsidRDefault="002E70D4" w:rsidP="00AC49CA">
      <w:pPr>
        <w:pStyle w:val="11"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 w:rsidRPr="002E70D4">
        <w:rPr>
          <w:rFonts w:ascii="Arial" w:hAnsi="Arial" w:cs="Arial"/>
          <w:iCs/>
        </w:rPr>
        <w:t>Фасадното рамково скеле</w:t>
      </w:r>
      <w:r w:rsidR="00AC49CA">
        <w:rPr>
          <w:rFonts w:ascii="Arial" w:hAnsi="Arial" w:cs="Arial"/>
          <w:bCs/>
          <w:iCs/>
          <w:highlight w:val="white"/>
          <w:shd w:val="clear" w:color="auto" w:fill="FEFEFE"/>
        </w:rPr>
        <w:t xml:space="preserve"> да</w:t>
      </w:r>
      <w:r w:rsidR="00AC49CA">
        <w:rPr>
          <w:rFonts w:ascii="Arial" w:hAnsi="Arial" w:cs="Arial"/>
          <w:bCs/>
          <w:iCs/>
          <w:shd w:val="clear" w:color="auto" w:fill="FEFEFE"/>
        </w:rPr>
        <w:t xml:space="preserve"> </w:t>
      </w:r>
      <w:r w:rsidR="00AC49CA" w:rsidRPr="004D01E5">
        <w:rPr>
          <w:rFonts w:ascii="Arial" w:hAnsi="Arial" w:cs="Arial"/>
          <w:bCs/>
          <w:iCs/>
          <w:shd w:val="clear" w:color="auto" w:fill="FEFEFE"/>
        </w:rPr>
        <w:t>притежава сертификат за качество или декларация за съответствие</w:t>
      </w:r>
      <w:r w:rsidR="00AC49CA">
        <w:rPr>
          <w:rFonts w:ascii="Arial" w:hAnsi="Arial" w:cs="Arial"/>
          <w:bCs/>
          <w:iCs/>
          <w:shd w:val="clear" w:color="auto" w:fill="FEFEFE"/>
        </w:rPr>
        <w:t>.</w:t>
      </w:r>
    </w:p>
    <w:p w14:paraId="7B35087B" w14:textId="48939BDB" w:rsidR="00F312DB" w:rsidRDefault="00371174" w:rsidP="00016CCB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4.1.3</w:t>
      </w:r>
      <w:r w:rsidR="00621A85">
        <w:rPr>
          <w:rFonts w:eastAsia="Calibri" w:cs="Arial"/>
          <w:b/>
          <w:sz w:val="22"/>
          <w:szCs w:val="22"/>
          <w:lang w:val="en-US" w:eastAsia="en-US"/>
        </w:rPr>
        <w:t>.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3530463D" w14:textId="2A75F88A" w:rsidR="00AC49CA" w:rsidRDefault="00AC49CA" w:rsidP="00AC49CA">
      <w:pPr>
        <w:pStyle w:val="11"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>
        <w:rPr>
          <w:rFonts w:ascii="Arial" w:hAnsi="Arial" w:cs="Arial"/>
          <w:bCs/>
          <w:iCs/>
          <w:shd w:val="clear" w:color="auto" w:fill="FEFEFE"/>
        </w:rPr>
        <w:t>С доставката да бъдат представени</w:t>
      </w:r>
      <w:r w:rsidRPr="001B67EB">
        <w:rPr>
          <w:rFonts w:ascii="Arial" w:hAnsi="Arial" w:cs="Arial"/>
          <w:bCs/>
          <w:iCs/>
          <w:shd w:val="clear" w:color="auto" w:fill="FEFEFE"/>
        </w:rPr>
        <w:t xml:space="preserve">: </w:t>
      </w:r>
      <w:bookmarkStart w:id="5" w:name="_Hlk31627917"/>
      <w:r w:rsidRPr="001B67EB">
        <w:rPr>
          <w:rFonts w:ascii="Arial" w:hAnsi="Arial" w:cs="Arial"/>
          <w:bCs/>
          <w:iCs/>
          <w:shd w:val="clear" w:color="auto" w:fill="FEFEFE"/>
        </w:rPr>
        <w:t>гаранционна карта</w:t>
      </w:r>
      <w:r w:rsidR="00DD6C13">
        <w:rPr>
          <w:rFonts w:ascii="Arial" w:hAnsi="Arial" w:cs="Arial"/>
          <w:bCs/>
          <w:iCs/>
          <w:shd w:val="clear" w:color="auto" w:fill="FEFEFE"/>
        </w:rPr>
        <w:t>,</w:t>
      </w:r>
      <w:r>
        <w:rPr>
          <w:rFonts w:ascii="Arial" w:hAnsi="Arial" w:cs="Arial"/>
          <w:bCs/>
          <w:iCs/>
          <w:shd w:val="clear" w:color="auto" w:fill="FEFEFE"/>
        </w:rPr>
        <w:t xml:space="preserve"> </w:t>
      </w:r>
      <w:r w:rsidR="00DD6C13" w:rsidRPr="00DD6C13">
        <w:rPr>
          <w:rFonts w:ascii="Arial" w:hAnsi="Arial" w:cs="Arial"/>
          <w:bCs/>
          <w:iCs/>
          <w:shd w:val="clear" w:color="auto" w:fill="FEFEFE"/>
        </w:rPr>
        <w:t>паспорт, протокол за изпитване, сертификат за изпитване и монтажен план.</w:t>
      </w:r>
    </w:p>
    <w:bookmarkEnd w:id="5"/>
    <w:p w14:paraId="61D543A5" w14:textId="67CE9E10" w:rsidR="00B95D0E" w:rsidRDefault="00371174" w:rsidP="00E517E3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4.1.4.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2578D4D6" w14:textId="77777777" w:rsidR="00AC49CA" w:rsidRPr="00B53EA1" w:rsidRDefault="00AC49CA" w:rsidP="00AC49CA">
      <w:pPr>
        <w:pStyle w:val="11"/>
        <w:spacing w:after="120" w:line="240" w:lineRule="auto"/>
        <w:rPr>
          <w:rFonts w:ascii="Arial" w:hAnsi="Arial" w:cs="Arial"/>
          <w:bCs/>
        </w:rPr>
      </w:pPr>
      <w:r w:rsidRPr="00B53EA1">
        <w:rPr>
          <w:rFonts w:ascii="Arial" w:hAnsi="Arial" w:cs="Arial"/>
          <w:bCs/>
        </w:rPr>
        <w:t>Доставката е необходимо да се извършва с транспорт на изпълнителя.</w:t>
      </w:r>
    </w:p>
    <w:p w14:paraId="216E022C" w14:textId="70379BA9" w:rsidR="00B95D0E" w:rsidRDefault="00371174" w:rsidP="00E517E3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4.1.5. </w:t>
      </w:r>
      <w:r w:rsidR="000F3823" w:rsidRPr="00371174"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4E86C35C" w14:textId="65A805B0" w:rsidR="00AC49CA" w:rsidRPr="000D26F1" w:rsidRDefault="00AC49CA" w:rsidP="00AC49CA">
      <w:pPr>
        <w:pStyle w:val="11"/>
        <w:spacing w:after="12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При доставката да </w:t>
      </w:r>
      <w:r w:rsidR="002E70D4">
        <w:rPr>
          <w:rFonts w:ascii="Arial" w:hAnsi="Arial" w:cs="Arial"/>
          <w:bCs/>
        </w:rPr>
        <w:t xml:space="preserve">бъде направен монтаж на една секция от скелето. </w:t>
      </w:r>
      <w:r w:rsidR="00726541">
        <w:rPr>
          <w:rFonts w:ascii="Arial" w:hAnsi="Arial" w:cs="Arial"/>
          <w:bCs/>
        </w:rPr>
        <w:t>Да бъдат проверени оставащите елементи на скелето съответстват ли за монтаж на цялата квадратура на скелето</w:t>
      </w:r>
      <w:r>
        <w:rPr>
          <w:rFonts w:ascii="Arial" w:hAnsi="Arial" w:cs="Arial"/>
          <w:bCs/>
        </w:rPr>
        <w:t>, преди подписване на приемно – предавателен протокол.</w:t>
      </w:r>
    </w:p>
    <w:p w14:paraId="158B50E8" w14:textId="703924D8" w:rsidR="008E1BFE" w:rsidRDefault="00C17CA2" w:rsidP="008E1BFE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4.2. </w:t>
      </w:r>
      <w:r w:rsidR="000F3823" w:rsidRPr="00C17CA2">
        <w:rPr>
          <w:rFonts w:eastAsia="Calibri" w:cs="Arial"/>
          <w:b/>
          <w:sz w:val="22"/>
          <w:szCs w:val="22"/>
          <w:lang w:val="x-none" w:eastAsia="en-US"/>
        </w:rPr>
        <w:t xml:space="preserve">Изисквания към доставените стоки за опазване на околната среда и </w:t>
      </w:r>
      <w:r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0F3823" w:rsidRPr="00C17CA2">
        <w:rPr>
          <w:rFonts w:eastAsia="Calibri" w:cs="Arial"/>
          <w:b/>
          <w:sz w:val="22"/>
          <w:szCs w:val="22"/>
          <w:lang w:val="x-none" w:eastAsia="en-US"/>
        </w:rPr>
        <w:t>климата</w:t>
      </w:r>
    </w:p>
    <w:p w14:paraId="5EBAD587" w14:textId="07B92272" w:rsidR="00AC49CA" w:rsidRPr="00F95267" w:rsidRDefault="00637B93" w:rsidP="00AC49CA">
      <w:pPr>
        <w:pStyle w:val="11"/>
        <w:spacing w:after="120" w:line="240" w:lineRule="auto"/>
        <w:rPr>
          <w:rFonts w:ascii="Arial" w:hAnsi="Arial" w:cs="Arial"/>
          <w:iCs/>
        </w:rPr>
      </w:pPr>
      <w:r w:rsidRPr="007A0499">
        <w:rPr>
          <w:rFonts w:ascii="Arial" w:hAnsi="Arial" w:cs="Arial"/>
          <w:iCs/>
        </w:rPr>
        <w:t>Неприложимо за предмета на поръчката</w:t>
      </w:r>
      <w:r>
        <w:rPr>
          <w:rFonts w:ascii="Arial" w:hAnsi="Arial" w:cs="Arial"/>
          <w:iCs/>
        </w:rPr>
        <w:t>.</w:t>
      </w:r>
    </w:p>
    <w:p w14:paraId="1C3EBB32" w14:textId="73BDF8AB" w:rsidR="00D3047E" w:rsidRPr="00E2155B" w:rsidRDefault="00C17CA2" w:rsidP="00D21AF2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4.3 </w:t>
      </w:r>
      <w:r w:rsidR="000F3823" w:rsidRPr="000F3823">
        <w:rPr>
          <w:rFonts w:eastAsia="Calibri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7740FAE6" w14:textId="77777777" w:rsidR="00AC49CA" w:rsidRPr="007A0499" w:rsidRDefault="00AC49CA" w:rsidP="00AC49CA">
      <w:pPr>
        <w:pStyle w:val="11"/>
        <w:spacing w:after="120" w:line="240" w:lineRule="auto"/>
        <w:rPr>
          <w:rFonts w:ascii="Arial" w:hAnsi="Arial" w:cs="Arial"/>
          <w:iCs/>
        </w:rPr>
      </w:pPr>
      <w:r w:rsidRPr="007A0499">
        <w:rPr>
          <w:rFonts w:ascii="Arial" w:hAnsi="Arial" w:cs="Arial"/>
          <w:iCs/>
        </w:rPr>
        <w:t>Неприложимо за предмета на поръчката</w:t>
      </w:r>
      <w:r>
        <w:rPr>
          <w:rFonts w:ascii="Arial" w:hAnsi="Arial" w:cs="Arial"/>
          <w:iCs/>
        </w:rPr>
        <w:t>.</w:t>
      </w:r>
    </w:p>
    <w:p w14:paraId="0E9CF6C5" w14:textId="645FEF29" w:rsidR="00FC20DE" w:rsidRDefault="00C17CA2" w:rsidP="00AC68E5">
      <w:pPr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 xml:space="preserve">4.4. </w:t>
      </w:r>
      <w:r w:rsidR="000F3823" w:rsidRPr="00C17CA2">
        <w:rPr>
          <w:rFonts w:eastAsia="Calibri" w:cs="Arial"/>
          <w:b/>
          <w:sz w:val="22"/>
          <w:szCs w:val="22"/>
          <w:lang w:val="x-none" w:eastAsia="en-US"/>
        </w:rPr>
        <w:t>Гаранционен срок на доставените стоки и други гаранционни условия</w:t>
      </w:r>
    </w:p>
    <w:p w14:paraId="0588F499" w14:textId="23D660CC" w:rsidR="00AC49CA" w:rsidRPr="001B67EB" w:rsidRDefault="00AC49CA" w:rsidP="00AC49CA">
      <w:pPr>
        <w:pStyle w:val="11"/>
        <w:spacing w:after="120" w:line="240" w:lineRule="auto"/>
        <w:rPr>
          <w:rFonts w:ascii="Arial" w:hAnsi="Arial" w:cs="Arial"/>
          <w:bCs/>
          <w:iCs/>
          <w:shd w:val="clear" w:color="auto" w:fill="FEFEFE"/>
        </w:rPr>
      </w:pPr>
      <w:r w:rsidRPr="001B67EB">
        <w:rPr>
          <w:rFonts w:ascii="Arial" w:hAnsi="Arial" w:cs="Arial"/>
          <w:bCs/>
          <w:iCs/>
          <w:shd w:val="clear" w:color="auto" w:fill="FEFEFE"/>
        </w:rPr>
        <w:t xml:space="preserve">Гаранционен срок на </w:t>
      </w:r>
      <w:bookmarkStart w:id="6" w:name="_Hlk31628940"/>
      <w:r w:rsidR="001B67EB" w:rsidRPr="001B67EB">
        <w:rPr>
          <w:rFonts w:ascii="Arial" w:hAnsi="Arial" w:cs="Arial"/>
          <w:bCs/>
          <w:iCs/>
          <w:shd w:val="clear" w:color="auto" w:fill="FEFEFE"/>
        </w:rPr>
        <w:t>скелето</w:t>
      </w:r>
      <w:r w:rsidRPr="001B67EB">
        <w:rPr>
          <w:rFonts w:ascii="Arial" w:hAnsi="Arial" w:cs="Arial"/>
          <w:bCs/>
          <w:iCs/>
          <w:shd w:val="clear" w:color="auto" w:fill="FEFEFE"/>
        </w:rPr>
        <w:t xml:space="preserve"> </w:t>
      </w:r>
      <w:r w:rsidR="001B67EB" w:rsidRPr="001B67EB">
        <w:rPr>
          <w:rFonts w:ascii="Arial" w:hAnsi="Arial" w:cs="Arial"/>
          <w:bCs/>
          <w:iCs/>
          <w:shd w:val="clear" w:color="auto" w:fill="FEFEFE"/>
        </w:rPr>
        <w:t>12</w:t>
      </w:r>
      <w:r w:rsidRPr="001B67EB">
        <w:rPr>
          <w:rFonts w:ascii="Arial" w:hAnsi="Arial" w:cs="Arial"/>
          <w:bCs/>
          <w:iCs/>
          <w:shd w:val="clear" w:color="auto" w:fill="FEFEFE"/>
        </w:rPr>
        <w:t xml:space="preserve"> месеца</w:t>
      </w:r>
      <w:bookmarkEnd w:id="6"/>
      <w:r w:rsidRPr="001B67EB">
        <w:rPr>
          <w:rFonts w:ascii="Arial" w:hAnsi="Arial" w:cs="Arial"/>
          <w:bCs/>
          <w:iCs/>
          <w:shd w:val="clear" w:color="auto" w:fill="FEFEFE"/>
        </w:rPr>
        <w:t>, от подписване на приемно – предавателен протокол без забележки.</w:t>
      </w:r>
    </w:p>
    <w:p w14:paraId="1E268E4B" w14:textId="11A54225" w:rsidR="000F3823" w:rsidRPr="001B67EB" w:rsidRDefault="00C17CA2" w:rsidP="00D21AF2">
      <w:pPr>
        <w:rPr>
          <w:rFonts w:eastAsia="Calibri" w:cs="Arial"/>
          <w:b/>
          <w:sz w:val="22"/>
          <w:szCs w:val="22"/>
          <w:lang w:val="x-none" w:eastAsia="en-US"/>
        </w:rPr>
      </w:pPr>
      <w:r w:rsidRPr="001B67EB">
        <w:rPr>
          <w:rFonts w:eastAsia="Calibri" w:cs="Arial"/>
          <w:b/>
          <w:sz w:val="22"/>
          <w:szCs w:val="22"/>
          <w:lang w:eastAsia="en-US"/>
        </w:rPr>
        <w:t xml:space="preserve">5. </w:t>
      </w:r>
      <w:r w:rsidR="000F3823" w:rsidRPr="001B67EB">
        <w:rPr>
          <w:rFonts w:eastAsia="Calibri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19730C65" w14:textId="65A06C21" w:rsidR="000F3823" w:rsidRPr="001B67EB" w:rsidRDefault="002B21DF" w:rsidP="00D21AF2">
      <w:pPr>
        <w:keepNext/>
        <w:rPr>
          <w:rFonts w:eastAsia="Calibri" w:cs="Arial"/>
          <w:b/>
          <w:sz w:val="22"/>
          <w:szCs w:val="22"/>
          <w:lang w:val="x-none" w:eastAsia="en-US"/>
        </w:rPr>
      </w:pPr>
      <w:r w:rsidRPr="001B67EB">
        <w:rPr>
          <w:rFonts w:eastAsia="Calibri" w:cs="Arial"/>
          <w:b/>
          <w:sz w:val="22"/>
          <w:szCs w:val="22"/>
          <w:lang w:eastAsia="en-US"/>
        </w:rPr>
        <w:t xml:space="preserve">5.1. </w:t>
      </w:r>
      <w:r w:rsidR="000F3823" w:rsidRPr="001B67EB">
        <w:rPr>
          <w:rFonts w:eastAsia="Calibri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7C097DBB" w14:textId="77777777" w:rsidR="00AC49CA" w:rsidRPr="001B67EB" w:rsidRDefault="00AC49CA" w:rsidP="00AC49CA">
      <w:pPr>
        <w:pStyle w:val="11"/>
        <w:spacing w:after="120" w:line="240" w:lineRule="auto"/>
        <w:rPr>
          <w:rFonts w:ascii="Arial" w:hAnsi="Arial" w:cs="Arial"/>
          <w:iCs/>
        </w:rPr>
      </w:pPr>
      <w:r w:rsidRPr="001B67EB">
        <w:rPr>
          <w:rFonts w:ascii="Arial" w:hAnsi="Arial" w:cs="Arial"/>
          <w:iCs/>
        </w:rPr>
        <w:t>Място на доставката, НЕК-ЕАД Предприятие „Водноелектрически централи“ гр. Пловдив, ул. „Васил Левски“ № 244.</w:t>
      </w:r>
    </w:p>
    <w:p w14:paraId="13295A89" w14:textId="71613999" w:rsidR="00AC49CA" w:rsidRPr="00DF3CAB" w:rsidRDefault="00AC49CA" w:rsidP="00AC49CA">
      <w:pPr>
        <w:pStyle w:val="11"/>
        <w:spacing w:after="120" w:line="240" w:lineRule="auto"/>
        <w:rPr>
          <w:rFonts w:ascii="Arial" w:hAnsi="Arial" w:cs="Arial"/>
          <w:iCs/>
        </w:rPr>
      </w:pPr>
      <w:r w:rsidRPr="001B67EB">
        <w:rPr>
          <w:rFonts w:ascii="Arial" w:hAnsi="Arial" w:cs="Arial"/>
          <w:iCs/>
        </w:rPr>
        <w:t xml:space="preserve">Срок за изпълнение на доставката до </w:t>
      </w:r>
      <w:r w:rsidR="001B67EB" w:rsidRPr="001B67EB">
        <w:rPr>
          <w:rFonts w:ascii="Arial" w:hAnsi="Arial" w:cs="Arial"/>
          <w:iCs/>
        </w:rPr>
        <w:t>2</w:t>
      </w:r>
      <w:r w:rsidRPr="001B67EB">
        <w:rPr>
          <w:rFonts w:ascii="Arial" w:hAnsi="Arial" w:cs="Arial"/>
          <w:iCs/>
        </w:rPr>
        <w:t xml:space="preserve"> месеца от подписване на договор.</w:t>
      </w:r>
    </w:p>
    <w:p w14:paraId="527521AB" w14:textId="0ACC8022" w:rsidR="000F3823" w:rsidRPr="00450D12" w:rsidRDefault="002B21DF" w:rsidP="00450D12">
      <w:pPr>
        <w:rPr>
          <w:rFonts w:eastAsia="Calibri" w:cs="Arial"/>
          <w:b/>
          <w:sz w:val="22"/>
          <w:szCs w:val="22"/>
          <w:lang w:eastAsia="en-US"/>
        </w:rPr>
      </w:pPr>
      <w:r w:rsidRPr="00077439">
        <w:rPr>
          <w:rFonts w:eastAsia="Calibri" w:cs="Arial"/>
          <w:b/>
          <w:sz w:val="22"/>
          <w:szCs w:val="22"/>
          <w:lang w:eastAsia="en-US"/>
        </w:rPr>
        <w:t xml:space="preserve">5.2. </w:t>
      </w:r>
      <w:r w:rsidR="000F3823" w:rsidRPr="00077439">
        <w:rPr>
          <w:rFonts w:eastAsia="Calibri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25AE8201" w14:textId="13551394" w:rsidR="00AC49CA" w:rsidRDefault="00AC49CA" w:rsidP="00AC49CA">
      <w:pPr>
        <w:pStyle w:val="11"/>
        <w:spacing w:after="120" w:line="240" w:lineRule="auto"/>
        <w:rPr>
          <w:rFonts w:ascii="Arial" w:hAnsi="Arial" w:cs="Arial"/>
          <w:iCs/>
        </w:rPr>
      </w:pPr>
      <w:bookmarkStart w:id="7" w:name="_Hlk101180245"/>
      <w:r>
        <w:rPr>
          <w:rFonts w:ascii="Arial" w:hAnsi="Arial" w:cs="Arial"/>
          <w:iCs/>
        </w:rPr>
        <w:t>При доставката да бъд</w:t>
      </w:r>
      <w:r w:rsidR="006B64D3">
        <w:rPr>
          <w:rFonts w:ascii="Arial" w:hAnsi="Arial" w:cs="Arial"/>
          <w:iCs/>
        </w:rPr>
        <w:t>ат</w:t>
      </w:r>
      <w:r>
        <w:rPr>
          <w:rFonts w:ascii="Arial" w:hAnsi="Arial" w:cs="Arial"/>
          <w:iCs/>
        </w:rPr>
        <w:t xml:space="preserve"> </w:t>
      </w:r>
      <w:r w:rsidR="006B64D3" w:rsidRPr="006B64D3">
        <w:rPr>
          <w:rFonts w:ascii="Arial" w:hAnsi="Arial" w:cs="Arial"/>
          <w:iCs/>
        </w:rPr>
        <w:t>подписан</w:t>
      </w:r>
      <w:r w:rsidR="006B64D3">
        <w:rPr>
          <w:rFonts w:ascii="Arial" w:hAnsi="Arial" w:cs="Arial"/>
          <w:iCs/>
        </w:rPr>
        <w:t>и</w:t>
      </w:r>
      <w:r w:rsidR="006B64D3" w:rsidRPr="006B64D3">
        <w:rPr>
          <w:rFonts w:ascii="Arial" w:hAnsi="Arial" w:cs="Arial"/>
          <w:iCs/>
        </w:rPr>
        <w:t xml:space="preserve"> протокол за входящ контрол </w:t>
      </w:r>
      <w:r w:rsidR="006B64D3">
        <w:rPr>
          <w:rFonts w:ascii="Arial" w:hAnsi="Arial" w:cs="Arial"/>
          <w:iCs/>
        </w:rPr>
        <w:t xml:space="preserve">и </w:t>
      </w:r>
      <w:r>
        <w:rPr>
          <w:rFonts w:ascii="Arial" w:hAnsi="Arial" w:cs="Arial"/>
          <w:iCs/>
        </w:rPr>
        <w:t>приемно – предавателен протокол без забележки</w:t>
      </w:r>
      <w:r w:rsidR="00DA0D98">
        <w:rPr>
          <w:rFonts w:ascii="Arial" w:hAnsi="Arial" w:cs="Arial"/>
          <w:iCs/>
        </w:rPr>
        <w:t>.</w:t>
      </w:r>
      <w:bookmarkEnd w:id="7"/>
    </w:p>
    <w:p w14:paraId="32BE2A3E" w14:textId="79E0ACB8" w:rsidR="00AC49CA" w:rsidRPr="00DF3CAB" w:rsidRDefault="00AC49CA" w:rsidP="00AC49CA">
      <w:pPr>
        <w:pStyle w:val="11"/>
        <w:spacing w:after="120" w:line="240" w:lineRule="auto"/>
        <w:rPr>
          <w:rFonts w:ascii="Arial" w:hAnsi="Arial" w:cs="Arial"/>
          <w:iCs/>
        </w:rPr>
      </w:pPr>
      <w:r w:rsidRPr="0096703E">
        <w:rPr>
          <w:rFonts w:ascii="Arial" w:hAnsi="Arial" w:cs="Arial"/>
          <w:iCs/>
        </w:rPr>
        <w:t xml:space="preserve">При изпълнение предмета на </w:t>
      </w:r>
      <w:bookmarkStart w:id="8" w:name="_Hlk61612532"/>
      <w:r w:rsidRPr="0096703E">
        <w:rPr>
          <w:rFonts w:ascii="Arial" w:hAnsi="Arial" w:cs="Arial"/>
          <w:iCs/>
        </w:rPr>
        <w:t>договора</w:t>
      </w:r>
      <w:bookmarkEnd w:id="8"/>
      <w:r w:rsidRPr="0096703E">
        <w:rPr>
          <w:rFonts w:ascii="Arial" w:hAnsi="Arial" w:cs="Arial"/>
          <w:iCs/>
        </w:rPr>
        <w:t xml:space="preserve"> достав</w:t>
      </w:r>
      <w:r>
        <w:rPr>
          <w:rFonts w:ascii="Arial" w:hAnsi="Arial" w:cs="Arial"/>
          <w:iCs/>
        </w:rPr>
        <w:t>ката</w:t>
      </w:r>
      <w:r w:rsidRPr="0096703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на </w:t>
      </w:r>
      <w:r w:rsidR="00637B93">
        <w:rPr>
          <w:rFonts w:ascii="Arial" w:hAnsi="Arial" w:cs="Arial"/>
          <w:iCs/>
        </w:rPr>
        <w:t>скелето</w:t>
      </w:r>
      <w:r>
        <w:rPr>
          <w:rFonts w:ascii="Arial" w:hAnsi="Arial" w:cs="Arial"/>
          <w:iCs/>
        </w:rPr>
        <w:t xml:space="preserve"> </w:t>
      </w:r>
      <w:r w:rsidRPr="0096703E">
        <w:rPr>
          <w:rFonts w:ascii="Arial" w:hAnsi="Arial" w:cs="Arial"/>
          <w:iCs/>
        </w:rPr>
        <w:t xml:space="preserve">трябва да </w:t>
      </w:r>
      <w:r>
        <w:rPr>
          <w:rFonts w:ascii="Arial" w:hAnsi="Arial" w:cs="Arial"/>
          <w:iCs/>
        </w:rPr>
        <w:t>е</w:t>
      </w:r>
      <w:r w:rsidRPr="0096703E">
        <w:rPr>
          <w:rFonts w:ascii="Arial" w:hAnsi="Arial" w:cs="Arial"/>
          <w:iCs/>
        </w:rPr>
        <w:t xml:space="preserve"> фабрично нов</w:t>
      </w:r>
      <w:r w:rsidR="00637B93">
        <w:rPr>
          <w:rFonts w:ascii="Arial" w:hAnsi="Arial" w:cs="Arial"/>
          <w:iCs/>
        </w:rPr>
        <w:t>о</w:t>
      </w:r>
      <w:r w:rsidRPr="0096703E">
        <w:rPr>
          <w:rFonts w:ascii="Arial" w:hAnsi="Arial" w:cs="Arial"/>
          <w:iCs/>
        </w:rPr>
        <w:t>,   неупотребяван</w:t>
      </w:r>
      <w:r w:rsidR="00637B93">
        <w:rPr>
          <w:rFonts w:ascii="Arial" w:hAnsi="Arial" w:cs="Arial"/>
          <w:iCs/>
        </w:rPr>
        <w:t>о</w:t>
      </w:r>
      <w:r w:rsidRPr="0096703E">
        <w:rPr>
          <w:rFonts w:ascii="Arial" w:hAnsi="Arial" w:cs="Arial"/>
          <w:iCs/>
        </w:rPr>
        <w:t xml:space="preserve"> </w:t>
      </w:r>
      <w:r w:rsidRPr="00E77A56">
        <w:rPr>
          <w:rFonts w:ascii="Arial" w:hAnsi="Arial" w:cs="Arial"/>
          <w:iCs/>
        </w:rPr>
        <w:t>и да е напълно</w:t>
      </w:r>
      <w:r w:rsidRPr="0096703E">
        <w:rPr>
          <w:rFonts w:ascii="Arial" w:hAnsi="Arial" w:cs="Arial"/>
          <w:iCs/>
        </w:rPr>
        <w:t xml:space="preserve"> окомплектован</w:t>
      </w:r>
      <w:r w:rsidR="00637B93">
        <w:rPr>
          <w:rFonts w:ascii="Arial" w:hAnsi="Arial" w:cs="Arial"/>
          <w:iCs/>
        </w:rPr>
        <w:t>о</w:t>
      </w:r>
      <w:r w:rsidRPr="0096703E">
        <w:rPr>
          <w:rFonts w:ascii="Arial" w:hAnsi="Arial" w:cs="Arial"/>
          <w:iCs/>
        </w:rPr>
        <w:t xml:space="preserve"> и готов</w:t>
      </w:r>
      <w:r w:rsidR="00637B93">
        <w:rPr>
          <w:rFonts w:ascii="Arial" w:hAnsi="Arial" w:cs="Arial"/>
          <w:iCs/>
        </w:rPr>
        <w:t>о</w:t>
      </w:r>
      <w:r w:rsidRPr="0096703E">
        <w:rPr>
          <w:rFonts w:ascii="Arial" w:hAnsi="Arial" w:cs="Arial"/>
          <w:iCs/>
        </w:rPr>
        <w:t xml:space="preserve"> за експлоатация.</w:t>
      </w:r>
    </w:p>
    <w:p w14:paraId="7AEB0558" w14:textId="2535BFBC" w:rsidR="005B301C" w:rsidRPr="00077439" w:rsidRDefault="002B21DF" w:rsidP="00D21AF2">
      <w:pPr>
        <w:rPr>
          <w:rFonts w:eastAsia="Calibri" w:cs="Arial"/>
          <w:iCs/>
          <w:sz w:val="22"/>
          <w:szCs w:val="22"/>
          <w:lang w:eastAsia="en-US"/>
        </w:rPr>
      </w:pPr>
      <w:r w:rsidRPr="00077439">
        <w:rPr>
          <w:rFonts w:eastAsia="Calibri" w:cs="Arial"/>
          <w:b/>
          <w:sz w:val="22"/>
          <w:szCs w:val="22"/>
          <w:lang w:eastAsia="en-US"/>
        </w:rPr>
        <w:t xml:space="preserve">5.3. </w:t>
      </w:r>
      <w:r w:rsidR="000F3823" w:rsidRPr="00077439">
        <w:rPr>
          <w:rFonts w:eastAsia="Calibri" w:cs="Arial"/>
          <w:b/>
          <w:sz w:val="22"/>
          <w:szCs w:val="22"/>
          <w:lang w:val="x-none" w:eastAsia="en-US"/>
        </w:rPr>
        <w:t>Други изисквания</w:t>
      </w:r>
    </w:p>
    <w:p w14:paraId="7D30EF05" w14:textId="77777777" w:rsidR="00AC49CA" w:rsidRPr="00812F47" w:rsidRDefault="00AC49CA" w:rsidP="00AC49CA">
      <w:pPr>
        <w:pStyle w:val="11"/>
        <w:spacing w:after="120" w:line="240" w:lineRule="auto"/>
        <w:rPr>
          <w:rFonts w:ascii="Arial" w:hAnsi="Arial" w:cs="Arial"/>
          <w:iCs/>
        </w:rPr>
      </w:pPr>
      <w:r w:rsidRPr="00812F47">
        <w:rPr>
          <w:rFonts w:ascii="Arial" w:hAnsi="Arial" w:cs="Arial"/>
          <w:iCs/>
        </w:rPr>
        <w:t>Неприложимо за предмета на поръчката</w:t>
      </w:r>
      <w:bookmarkEnd w:id="1"/>
    </w:p>
    <w:p w14:paraId="3E8D4AEE" w14:textId="2A102BAA" w:rsidR="00484F26" w:rsidRPr="00C84800" w:rsidRDefault="00484F26" w:rsidP="00484F26">
      <w:pPr>
        <w:contextualSpacing/>
        <w:rPr>
          <w:rFonts w:cs="Arial"/>
          <w:sz w:val="22"/>
          <w:szCs w:val="22"/>
        </w:rPr>
      </w:pPr>
    </w:p>
    <w:p w14:paraId="51DBA9E7" w14:textId="7311E48C" w:rsidR="00484F26" w:rsidRDefault="00484F26" w:rsidP="00440678">
      <w:pPr>
        <w:contextualSpacing/>
        <w:rPr>
          <w:rFonts w:cs="Arial"/>
          <w:sz w:val="16"/>
          <w:szCs w:val="16"/>
        </w:rPr>
      </w:pPr>
    </w:p>
    <w:p w14:paraId="1079C2B4" w14:textId="2A2F1FFA" w:rsidR="00484F26" w:rsidRDefault="00484F26" w:rsidP="00440678">
      <w:pPr>
        <w:contextualSpacing/>
        <w:rPr>
          <w:rFonts w:cs="Arial"/>
          <w:sz w:val="16"/>
          <w:szCs w:val="16"/>
        </w:rPr>
      </w:pPr>
    </w:p>
    <w:p w14:paraId="6AA96BB4" w14:textId="09998117" w:rsidR="00AC49CA" w:rsidRDefault="00AC49CA" w:rsidP="004945D8">
      <w:pPr>
        <w:contextualSpacing/>
        <w:rPr>
          <w:bCs/>
          <w:iCs/>
          <w:sz w:val="22"/>
          <w:szCs w:val="22"/>
          <w:lang w:val="en-US"/>
        </w:rPr>
      </w:pPr>
    </w:p>
    <w:sectPr w:rsidR="00AC49CA" w:rsidSect="00C40D4E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567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D847" w14:textId="77777777" w:rsidR="000D00E8" w:rsidRDefault="000D00E8" w:rsidP="00CB37B4">
      <w:r>
        <w:separator/>
      </w:r>
    </w:p>
  </w:endnote>
  <w:endnote w:type="continuationSeparator" w:id="0">
    <w:p w14:paraId="0BCF0C49" w14:textId="77777777" w:rsidR="000D00E8" w:rsidRDefault="000D00E8" w:rsidP="00C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47776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Content>
          <w:p w14:paraId="71E3C2EE" w14:textId="77777777" w:rsidR="0055481E" w:rsidRPr="0055481E" w:rsidRDefault="0055481E">
            <w:pPr>
              <w:pStyle w:val="a6"/>
              <w:jc w:val="right"/>
              <w:rPr>
                <w:i/>
                <w:iCs/>
              </w:rPr>
            </w:pPr>
            <w:r w:rsidRPr="0055481E">
              <w:rPr>
                <w:i/>
                <w:iCs/>
              </w:rPr>
              <w:t xml:space="preserve">Страница </w:t>
            </w:r>
            <w:r w:rsidRPr="0055481E">
              <w:rPr>
                <w:b/>
                <w:bCs/>
                <w:i/>
                <w:iCs/>
              </w:rPr>
              <w:fldChar w:fldCharType="begin"/>
            </w:r>
            <w:r w:rsidRPr="0055481E">
              <w:rPr>
                <w:b/>
                <w:bCs/>
                <w:i/>
                <w:iCs/>
              </w:rPr>
              <w:instrText>PAGE</w:instrText>
            </w:r>
            <w:r w:rsidRPr="0055481E">
              <w:rPr>
                <w:b/>
                <w:bCs/>
                <w:i/>
                <w:iCs/>
              </w:rPr>
              <w:fldChar w:fldCharType="separate"/>
            </w:r>
            <w:r w:rsidRPr="0055481E">
              <w:rPr>
                <w:b/>
                <w:bCs/>
                <w:i/>
                <w:iCs/>
              </w:rPr>
              <w:t>2</w:t>
            </w:r>
            <w:r w:rsidRPr="0055481E">
              <w:rPr>
                <w:b/>
                <w:bCs/>
                <w:i/>
                <w:iCs/>
              </w:rPr>
              <w:fldChar w:fldCharType="end"/>
            </w:r>
            <w:r w:rsidRPr="0055481E">
              <w:rPr>
                <w:i/>
                <w:iCs/>
              </w:rPr>
              <w:t xml:space="preserve"> от </w:t>
            </w:r>
            <w:r w:rsidRPr="0055481E">
              <w:rPr>
                <w:b/>
                <w:bCs/>
                <w:i/>
                <w:iCs/>
              </w:rPr>
              <w:fldChar w:fldCharType="begin"/>
            </w:r>
            <w:r w:rsidRPr="0055481E">
              <w:rPr>
                <w:b/>
                <w:bCs/>
                <w:i/>
                <w:iCs/>
              </w:rPr>
              <w:instrText>NUMPAGES</w:instrText>
            </w:r>
            <w:r w:rsidRPr="0055481E">
              <w:rPr>
                <w:b/>
                <w:bCs/>
                <w:i/>
                <w:iCs/>
              </w:rPr>
              <w:fldChar w:fldCharType="separate"/>
            </w:r>
            <w:r w:rsidRPr="0055481E">
              <w:rPr>
                <w:b/>
                <w:bCs/>
                <w:i/>
                <w:iCs/>
              </w:rPr>
              <w:t>2</w:t>
            </w:r>
            <w:r w:rsidRPr="0055481E">
              <w:rPr>
                <w:b/>
                <w:bCs/>
                <w:i/>
                <w:iCs/>
              </w:rPr>
              <w:fldChar w:fldCharType="end"/>
            </w:r>
          </w:p>
        </w:sdtContent>
      </w:sdt>
    </w:sdtContent>
  </w:sdt>
  <w:p w14:paraId="10F4097E" w14:textId="6FF35484" w:rsidR="009C6665" w:rsidRDefault="00000000" w:rsidP="009C6665">
    <w:pPr>
      <w:tabs>
        <w:tab w:val="left" w:pos="570"/>
      </w:tabs>
      <w:spacing w:before="0"/>
      <w:jc w:val="left"/>
      <w:rPr>
        <w:rFonts w:cs="Arial"/>
        <w:i/>
        <w:iCs/>
      </w:rPr>
    </w:pPr>
    <w:r>
      <w:rPr>
        <w:rFonts w:cs="Arial"/>
        <w:i/>
        <w:iCs/>
      </w:rPr>
      <w:pict w14:anchorId="7012ECB7">
        <v:rect id="_x0000_i1027" style="width:481.85pt;height:1pt" o:hralign="center" o:hrstd="t" o:hr="t" fillcolor="#a0a0a0" stroked="f"/>
      </w:pict>
    </w:r>
  </w:p>
  <w:p w14:paraId="6780C2A3" w14:textId="50C68405" w:rsidR="0083020F" w:rsidRPr="00E2155B" w:rsidRDefault="0083020F" w:rsidP="0083020F">
    <w:pPr>
      <w:tabs>
        <w:tab w:val="left" w:pos="570"/>
      </w:tabs>
      <w:spacing w:before="0"/>
      <w:jc w:val="center"/>
      <w:rPr>
        <w:rFonts w:cs="Arial"/>
        <w:i/>
        <w:iCs/>
      </w:rPr>
    </w:pPr>
    <w:r>
      <w:rPr>
        <w:rFonts w:cs="Arial"/>
        <w:i/>
        <w:iCs/>
      </w:rPr>
      <w:t xml:space="preserve">Техническа спецификация за </w:t>
    </w:r>
    <w:r w:rsidR="00BC5626">
      <w:rPr>
        <w:rFonts w:cs="Arial"/>
        <w:i/>
        <w:iCs/>
      </w:rPr>
      <w:t>д</w:t>
    </w:r>
    <w:r>
      <w:rPr>
        <w:rFonts w:cs="Arial"/>
        <w:i/>
        <w:iCs/>
      </w:rPr>
      <w:t>оставка.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7FFE0" w14:textId="6D11EDFD" w:rsidR="0083020F" w:rsidRPr="0063067E" w:rsidRDefault="0083020F" w:rsidP="006306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C1A1" w14:textId="77777777" w:rsidR="000D00E8" w:rsidRDefault="000D00E8" w:rsidP="00CB37B4">
      <w:r>
        <w:separator/>
      </w:r>
    </w:p>
  </w:footnote>
  <w:footnote w:type="continuationSeparator" w:id="0">
    <w:p w14:paraId="6C5F3362" w14:textId="77777777" w:rsidR="000D00E8" w:rsidRDefault="000D00E8" w:rsidP="00CB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3830" w14:textId="1AFDF11E" w:rsidR="00C40D4E" w:rsidRPr="00111407" w:rsidRDefault="00C40D4E" w:rsidP="003277D1">
    <w:pPr>
      <w:pStyle w:val="a3"/>
      <w:rPr>
        <w:i/>
        <w:iCs/>
      </w:rPr>
    </w:pPr>
    <w:r w:rsidRPr="00111407">
      <w:rPr>
        <w:rFonts w:cs="Arial"/>
        <w:i/>
        <w:iCs/>
        <w:noProof/>
        <w:sz w:val="22"/>
        <w:szCs w:val="22"/>
      </w:rPr>
      <w:drawing>
        <wp:inline distT="0" distB="0" distL="0" distR="0" wp14:anchorId="193F9221" wp14:editId="39F6B255">
          <wp:extent cx="6105600" cy="820800"/>
          <wp:effectExtent l="0" t="0" r="0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16A"/>
    <w:multiLevelType w:val="hybridMultilevel"/>
    <w:tmpl w:val="7ECE0A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7505"/>
    <w:multiLevelType w:val="hybridMultilevel"/>
    <w:tmpl w:val="0792A6C0"/>
    <w:lvl w:ilvl="0" w:tplc="344E0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1DE"/>
    <w:multiLevelType w:val="hybridMultilevel"/>
    <w:tmpl w:val="35788342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134F0"/>
    <w:multiLevelType w:val="hybridMultilevel"/>
    <w:tmpl w:val="28D61F80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119D"/>
    <w:multiLevelType w:val="hybridMultilevel"/>
    <w:tmpl w:val="E6CE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AB66D6"/>
    <w:multiLevelType w:val="hybridMultilevel"/>
    <w:tmpl w:val="D534CD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307"/>
    <w:multiLevelType w:val="hybridMultilevel"/>
    <w:tmpl w:val="E3C6BF1A"/>
    <w:lvl w:ilvl="0" w:tplc="879859EA">
      <w:start w:val="1"/>
      <w:numFmt w:val="decimal"/>
      <w:lvlText w:val="5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12" w15:restartNumberingAfterBreak="0">
    <w:nsid w:val="29BE156F"/>
    <w:multiLevelType w:val="multilevel"/>
    <w:tmpl w:val="D93EAB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2A0D7A1C"/>
    <w:multiLevelType w:val="hybridMultilevel"/>
    <w:tmpl w:val="D1C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7AEB"/>
    <w:multiLevelType w:val="hybridMultilevel"/>
    <w:tmpl w:val="A2C02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2232D"/>
    <w:multiLevelType w:val="hybridMultilevel"/>
    <w:tmpl w:val="5DFE717C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62057"/>
    <w:multiLevelType w:val="hybridMultilevel"/>
    <w:tmpl w:val="E0EE9FCC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02FA7"/>
    <w:multiLevelType w:val="hybridMultilevel"/>
    <w:tmpl w:val="9D486BE6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6694F"/>
    <w:multiLevelType w:val="hybridMultilevel"/>
    <w:tmpl w:val="72A827D2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45AB2"/>
    <w:multiLevelType w:val="hybridMultilevel"/>
    <w:tmpl w:val="11A42954"/>
    <w:lvl w:ilvl="0" w:tplc="A8AC51A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857"/>
    <w:multiLevelType w:val="hybridMultilevel"/>
    <w:tmpl w:val="046CE0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16075"/>
    <w:multiLevelType w:val="hybridMultilevel"/>
    <w:tmpl w:val="6E0E70EC"/>
    <w:lvl w:ilvl="0" w:tplc="71EE34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B218F"/>
    <w:multiLevelType w:val="hybridMultilevel"/>
    <w:tmpl w:val="4BB27616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424EA"/>
    <w:multiLevelType w:val="hybridMultilevel"/>
    <w:tmpl w:val="FED26E88"/>
    <w:lvl w:ilvl="0" w:tplc="040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B0E2A"/>
    <w:multiLevelType w:val="hybridMultilevel"/>
    <w:tmpl w:val="58121DD8"/>
    <w:lvl w:ilvl="0" w:tplc="EEEECB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D596D"/>
    <w:multiLevelType w:val="multilevel"/>
    <w:tmpl w:val="D10E9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71693B"/>
    <w:multiLevelType w:val="hybridMultilevel"/>
    <w:tmpl w:val="67DE3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F1AC0"/>
    <w:multiLevelType w:val="hybridMultilevel"/>
    <w:tmpl w:val="C8284CC8"/>
    <w:lvl w:ilvl="0" w:tplc="46B646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82589"/>
    <w:multiLevelType w:val="hybridMultilevel"/>
    <w:tmpl w:val="8098D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4624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39705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6440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972517">
    <w:abstractNumId w:val="23"/>
  </w:num>
  <w:num w:numId="5" w16cid:durableId="1499036031">
    <w:abstractNumId w:val="1"/>
  </w:num>
  <w:num w:numId="6" w16cid:durableId="1627732758">
    <w:abstractNumId w:val="27"/>
  </w:num>
  <w:num w:numId="7" w16cid:durableId="289823200">
    <w:abstractNumId w:val="15"/>
  </w:num>
  <w:num w:numId="8" w16cid:durableId="8479098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14008169">
    <w:abstractNumId w:val="22"/>
  </w:num>
  <w:num w:numId="10" w16cid:durableId="954219134">
    <w:abstractNumId w:val="8"/>
  </w:num>
  <w:num w:numId="11" w16cid:durableId="2118670710">
    <w:abstractNumId w:val="3"/>
  </w:num>
  <w:num w:numId="12" w16cid:durableId="1595437202">
    <w:abstractNumId w:val="31"/>
  </w:num>
  <w:num w:numId="13" w16cid:durableId="920216731">
    <w:abstractNumId w:val="32"/>
  </w:num>
  <w:num w:numId="14" w16cid:durableId="2055738649">
    <w:abstractNumId w:val="12"/>
  </w:num>
  <w:num w:numId="15" w16cid:durableId="1777019406">
    <w:abstractNumId w:val="11"/>
  </w:num>
  <w:num w:numId="16" w16cid:durableId="2031254925">
    <w:abstractNumId w:val="28"/>
  </w:num>
  <w:num w:numId="17" w16cid:durableId="1035278761">
    <w:abstractNumId w:val="26"/>
  </w:num>
  <w:num w:numId="18" w16cid:durableId="1972589805">
    <w:abstractNumId w:val="33"/>
  </w:num>
  <w:num w:numId="19" w16cid:durableId="482355835">
    <w:abstractNumId w:val="0"/>
  </w:num>
  <w:num w:numId="20" w16cid:durableId="1323701038">
    <w:abstractNumId w:val="29"/>
  </w:num>
  <w:num w:numId="21" w16cid:durableId="353388207">
    <w:abstractNumId w:val="5"/>
  </w:num>
  <w:num w:numId="22" w16cid:durableId="346058263">
    <w:abstractNumId w:val="25"/>
  </w:num>
  <w:num w:numId="23" w16cid:durableId="1174026904">
    <w:abstractNumId w:val="14"/>
  </w:num>
  <w:num w:numId="24" w16cid:durableId="1737824283">
    <w:abstractNumId w:val="2"/>
  </w:num>
  <w:num w:numId="25" w16cid:durableId="1939563378">
    <w:abstractNumId w:val="20"/>
  </w:num>
  <w:num w:numId="26" w16cid:durableId="1665427711">
    <w:abstractNumId w:val="16"/>
  </w:num>
  <w:num w:numId="27" w16cid:durableId="436801860">
    <w:abstractNumId w:val="17"/>
  </w:num>
  <w:num w:numId="28" w16cid:durableId="1637372762">
    <w:abstractNumId w:val="4"/>
  </w:num>
  <w:num w:numId="29" w16cid:durableId="1772814344">
    <w:abstractNumId w:val="24"/>
  </w:num>
  <w:num w:numId="30" w16cid:durableId="84807696">
    <w:abstractNumId w:val="18"/>
  </w:num>
  <w:num w:numId="31" w16cid:durableId="807675075">
    <w:abstractNumId w:val="19"/>
  </w:num>
  <w:num w:numId="32" w16cid:durableId="343242114">
    <w:abstractNumId w:val="30"/>
  </w:num>
  <w:num w:numId="33" w16cid:durableId="937903596">
    <w:abstractNumId w:val="6"/>
  </w:num>
  <w:num w:numId="34" w16cid:durableId="12278358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C3"/>
    <w:rsid w:val="0000057F"/>
    <w:rsid w:val="00000C1C"/>
    <w:rsid w:val="000026BA"/>
    <w:rsid w:val="00003E31"/>
    <w:rsid w:val="00006657"/>
    <w:rsid w:val="00006887"/>
    <w:rsid w:val="00007F81"/>
    <w:rsid w:val="00013648"/>
    <w:rsid w:val="00013953"/>
    <w:rsid w:val="00016CCB"/>
    <w:rsid w:val="00017789"/>
    <w:rsid w:val="000267CF"/>
    <w:rsid w:val="00031DC2"/>
    <w:rsid w:val="00031E65"/>
    <w:rsid w:val="00032A07"/>
    <w:rsid w:val="00037501"/>
    <w:rsid w:val="000403D3"/>
    <w:rsid w:val="00046F14"/>
    <w:rsid w:val="00047DAD"/>
    <w:rsid w:val="00060531"/>
    <w:rsid w:val="0007234E"/>
    <w:rsid w:val="00074639"/>
    <w:rsid w:val="00075087"/>
    <w:rsid w:val="00077439"/>
    <w:rsid w:val="0008125E"/>
    <w:rsid w:val="00095780"/>
    <w:rsid w:val="000A0C13"/>
    <w:rsid w:val="000A78E2"/>
    <w:rsid w:val="000B0154"/>
    <w:rsid w:val="000B1505"/>
    <w:rsid w:val="000B2C68"/>
    <w:rsid w:val="000B4856"/>
    <w:rsid w:val="000D00E8"/>
    <w:rsid w:val="000D31ED"/>
    <w:rsid w:val="000D4AF1"/>
    <w:rsid w:val="000E2671"/>
    <w:rsid w:val="000E3531"/>
    <w:rsid w:val="000E4C88"/>
    <w:rsid w:val="000E5A79"/>
    <w:rsid w:val="000E5CE6"/>
    <w:rsid w:val="000F3823"/>
    <w:rsid w:val="000F4C39"/>
    <w:rsid w:val="000F589B"/>
    <w:rsid w:val="000F6570"/>
    <w:rsid w:val="00103A12"/>
    <w:rsid w:val="00111407"/>
    <w:rsid w:val="001145D4"/>
    <w:rsid w:val="00115FC1"/>
    <w:rsid w:val="00123DC8"/>
    <w:rsid w:val="00127819"/>
    <w:rsid w:val="00131E60"/>
    <w:rsid w:val="0013316F"/>
    <w:rsid w:val="00134531"/>
    <w:rsid w:val="0015479C"/>
    <w:rsid w:val="00171035"/>
    <w:rsid w:val="00173093"/>
    <w:rsid w:val="0018450D"/>
    <w:rsid w:val="0018488B"/>
    <w:rsid w:val="00185D56"/>
    <w:rsid w:val="0019618A"/>
    <w:rsid w:val="00196BF8"/>
    <w:rsid w:val="001A136B"/>
    <w:rsid w:val="001A20B6"/>
    <w:rsid w:val="001A6FAB"/>
    <w:rsid w:val="001B1133"/>
    <w:rsid w:val="001B1ABD"/>
    <w:rsid w:val="001B3788"/>
    <w:rsid w:val="001B4D58"/>
    <w:rsid w:val="001B67EB"/>
    <w:rsid w:val="001C2C0B"/>
    <w:rsid w:val="001E0125"/>
    <w:rsid w:val="001E34AF"/>
    <w:rsid w:val="001E7AFA"/>
    <w:rsid w:val="001F04C4"/>
    <w:rsid w:val="001F18C3"/>
    <w:rsid w:val="001F378D"/>
    <w:rsid w:val="00201FCF"/>
    <w:rsid w:val="00210A1C"/>
    <w:rsid w:val="002160E8"/>
    <w:rsid w:val="002173F1"/>
    <w:rsid w:val="00217EF9"/>
    <w:rsid w:val="00221D03"/>
    <w:rsid w:val="00231636"/>
    <w:rsid w:val="00231FFA"/>
    <w:rsid w:val="002333BA"/>
    <w:rsid w:val="00233C96"/>
    <w:rsid w:val="0023606B"/>
    <w:rsid w:val="00242213"/>
    <w:rsid w:val="0025132E"/>
    <w:rsid w:val="00251E38"/>
    <w:rsid w:val="002552A0"/>
    <w:rsid w:val="002667C7"/>
    <w:rsid w:val="00277390"/>
    <w:rsid w:val="00284B0B"/>
    <w:rsid w:val="002873D5"/>
    <w:rsid w:val="00291574"/>
    <w:rsid w:val="00295903"/>
    <w:rsid w:val="00296CBC"/>
    <w:rsid w:val="002A2B72"/>
    <w:rsid w:val="002B0E98"/>
    <w:rsid w:val="002B21DF"/>
    <w:rsid w:val="002B2CB7"/>
    <w:rsid w:val="002C3D68"/>
    <w:rsid w:val="002C41CE"/>
    <w:rsid w:val="002C65C8"/>
    <w:rsid w:val="002D0614"/>
    <w:rsid w:val="002D376C"/>
    <w:rsid w:val="002E03C6"/>
    <w:rsid w:val="002E511C"/>
    <w:rsid w:val="002E70D4"/>
    <w:rsid w:val="002F6919"/>
    <w:rsid w:val="002F7A51"/>
    <w:rsid w:val="003148EE"/>
    <w:rsid w:val="003157D1"/>
    <w:rsid w:val="003167C7"/>
    <w:rsid w:val="00321FAA"/>
    <w:rsid w:val="003277D1"/>
    <w:rsid w:val="00333D99"/>
    <w:rsid w:val="0033615F"/>
    <w:rsid w:val="00341E0E"/>
    <w:rsid w:val="00347695"/>
    <w:rsid w:val="0034784C"/>
    <w:rsid w:val="003574F9"/>
    <w:rsid w:val="003577FF"/>
    <w:rsid w:val="00357DFE"/>
    <w:rsid w:val="0036336F"/>
    <w:rsid w:val="003651F0"/>
    <w:rsid w:val="00371174"/>
    <w:rsid w:val="00374B50"/>
    <w:rsid w:val="00377ED8"/>
    <w:rsid w:val="003919DF"/>
    <w:rsid w:val="00392389"/>
    <w:rsid w:val="003935B5"/>
    <w:rsid w:val="00394511"/>
    <w:rsid w:val="003B2432"/>
    <w:rsid w:val="003C4511"/>
    <w:rsid w:val="003C7DDE"/>
    <w:rsid w:val="003D4EF3"/>
    <w:rsid w:val="003D5345"/>
    <w:rsid w:val="003E1190"/>
    <w:rsid w:val="003E7CBF"/>
    <w:rsid w:val="004018D7"/>
    <w:rsid w:val="00410539"/>
    <w:rsid w:val="00414BFF"/>
    <w:rsid w:val="00421398"/>
    <w:rsid w:val="00440678"/>
    <w:rsid w:val="00450D12"/>
    <w:rsid w:val="00452023"/>
    <w:rsid w:val="004555FA"/>
    <w:rsid w:val="0046064D"/>
    <w:rsid w:val="0046120A"/>
    <w:rsid w:val="004631C1"/>
    <w:rsid w:val="004809E0"/>
    <w:rsid w:val="00484F26"/>
    <w:rsid w:val="004945D8"/>
    <w:rsid w:val="004970C1"/>
    <w:rsid w:val="004A4676"/>
    <w:rsid w:val="004A5F8F"/>
    <w:rsid w:val="004B0ECA"/>
    <w:rsid w:val="004B3490"/>
    <w:rsid w:val="004C59A3"/>
    <w:rsid w:val="004C621D"/>
    <w:rsid w:val="004D7D24"/>
    <w:rsid w:val="004E1E83"/>
    <w:rsid w:val="004E6CF2"/>
    <w:rsid w:val="004F6158"/>
    <w:rsid w:val="005119F0"/>
    <w:rsid w:val="0052259A"/>
    <w:rsid w:val="00535F70"/>
    <w:rsid w:val="0054330C"/>
    <w:rsid w:val="0055481E"/>
    <w:rsid w:val="00556F4A"/>
    <w:rsid w:val="00561378"/>
    <w:rsid w:val="00565621"/>
    <w:rsid w:val="00575B4F"/>
    <w:rsid w:val="005838C2"/>
    <w:rsid w:val="00585D88"/>
    <w:rsid w:val="005920E7"/>
    <w:rsid w:val="005941E9"/>
    <w:rsid w:val="005A104D"/>
    <w:rsid w:val="005A3C81"/>
    <w:rsid w:val="005A63B5"/>
    <w:rsid w:val="005B301C"/>
    <w:rsid w:val="005B3902"/>
    <w:rsid w:val="005B6B63"/>
    <w:rsid w:val="005B7D4D"/>
    <w:rsid w:val="005C1EDF"/>
    <w:rsid w:val="005D5104"/>
    <w:rsid w:val="005E643D"/>
    <w:rsid w:val="005F0B42"/>
    <w:rsid w:val="005F3DDF"/>
    <w:rsid w:val="005F4FDD"/>
    <w:rsid w:val="005F5DE5"/>
    <w:rsid w:val="00600D47"/>
    <w:rsid w:val="00600DD4"/>
    <w:rsid w:val="006018FF"/>
    <w:rsid w:val="0060396A"/>
    <w:rsid w:val="00603CAE"/>
    <w:rsid w:val="00607C60"/>
    <w:rsid w:val="00621A85"/>
    <w:rsid w:val="00625B28"/>
    <w:rsid w:val="0063067E"/>
    <w:rsid w:val="006376B8"/>
    <w:rsid w:val="00637B93"/>
    <w:rsid w:val="0064187D"/>
    <w:rsid w:val="006466FB"/>
    <w:rsid w:val="00647429"/>
    <w:rsid w:val="00655DD0"/>
    <w:rsid w:val="00657D9A"/>
    <w:rsid w:val="006643BA"/>
    <w:rsid w:val="00665E58"/>
    <w:rsid w:val="0066659F"/>
    <w:rsid w:val="00674DFF"/>
    <w:rsid w:val="00676521"/>
    <w:rsid w:val="006801D6"/>
    <w:rsid w:val="006922B5"/>
    <w:rsid w:val="006A2DD6"/>
    <w:rsid w:val="006A4B85"/>
    <w:rsid w:val="006A548A"/>
    <w:rsid w:val="006A6CDF"/>
    <w:rsid w:val="006A7762"/>
    <w:rsid w:val="006A7C98"/>
    <w:rsid w:val="006B1509"/>
    <w:rsid w:val="006B4892"/>
    <w:rsid w:val="006B64D3"/>
    <w:rsid w:val="006B7EC2"/>
    <w:rsid w:val="006C4517"/>
    <w:rsid w:val="006D14E1"/>
    <w:rsid w:val="006D3DBF"/>
    <w:rsid w:val="006D46E9"/>
    <w:rsid w:val="006D5DE1"/>
    <w:rsid w:val="006D6529"/>
    <w:rsid w:val="006D77B5"/>
    <w:rsid w:val="006E1FB1"/>
    <w:rsid w:val="006E200B"/>
    <w:rsid w:val="006E2B94"/>
    <w:rsid w:val="006E5B66"/>
    <w:rsid w:val="006F11C1"/>
    <w:rsid w:val="007051AD"/>
    <w:rsid w:val="007144AE"/>
    <w:rsid w:val="0072103B"/>
    <w:rsid w:val="00721843"/>
    <w:rsid w:val="007225AC"/>
    <w:rsid w:val="00726541"/>
    <w:rsid w:val="0073002D"/>
    <w:rsid w:val="0073416C"/>
    <w:rsid w:val="00735E05"/>
    <w:rsid w:val="00742A0E"/>
    <w:rsid w:val="00744C28"/>
    <w:rsid w:val="007542D7"/>
    <w:rsid w:val="00755B02"/>
    <w:rsid w:val="0075662E"/>
    <w:rsid w:val="0076081B"/>
    <w:rsid w:val="00767FDB"/>
    <w:rsid w:val="00770029"/>
    <w:rsid w:val="0077036D"/>
    <w:rsid w:val="00780665"/>
    <w:rsid w:val="00782E3F"/>
    <w:rsid w:val="00784886"/>
    <w:rsid w:val="00787E78"/>
    <w:rsid w:val="00790E6C"/>
    <w:rsid w:val="00790E9C"/>
    <w:rsid w:val="00797DFF"/>
    <w:rsid w:val="007B0023"/>
    <w:rsid w:val="007B1F05"/>
    <w:rsid w:val="007B7E66"/>
    <w:rsid w:val="007C0A06"/>
    <w:rsid w:val="007C2A94"/>
    <w:rsid w:val="007C4E49"/>
    <w:rsid w:val="007E3F9E"/>
    <w:rsid w:val="007E6C0D"/>
    <w:rsid w:val="007F0977"/>
    <w:rsid w:val="007F2CB0"/>
    <w:rsid w:val="007F61BE"/>
    <w:rsid w:val="008029CA"/>
    <w:rsid w:val="0081125B"/>
    <w:rsid w:val="00812A92"/>
    <w:rsid w:val="00813855"/>
    <w:rsid w:val="00814E32"/>
    <w:rsid w:val="008165E8"/>
    <w:rsid w:val="00817BE7"/>
    <w:rsid w:val="00824870"/>
    <w:rsid w:val="0083020F"/>
    <w:rsid w:val="00833C07"/>
    <w:rsid w:val="008400F0"/>
    <w:rsid w:val="00842AA8"/>
    <w:rsid w:val="00853CEC"/>
    <w:rsid w:val="00857542"/>
    <w:rsid w:val="008651C5"/>
    <w:rsid w:val="0088139A"/>
    <w:rsid w:val="00882A64"/>
    <w:rsid w:val="00894BB4"/>
    <w:rsid w:val="008A33B1"/>
    <w:rsid w:val="008A5CB7"/>
    <w:rsid w:val="008A61E8"/>
    <w:rsid w:val="008B1684"/>
    <w:rsid w:val="008C1A4B"/>
    <w:rsid w:val="008C435B"/>
    <w:rsid w:val="008C6907"/>
    <w:rsid w:val="008C6D1D"/>
    <w:rsid w:val="008D37C7"/>
    <w:rsid w:val="008D4A9B"/>
    <w:rsid w:val="008D66B3"/>
    <w:rsid w:val="008E1BFE"/>
    <w:rsid w:val="008E39F6"/>
    <w:rsid w:val="008E624A"/>
    <w:rsid w:val="008E765C"/>
    <w:rsid w:val="008F05D8"/>
    <w:rsid w:val="008F2483"/>
    <w:rsid w:val="00900C19"/>
    <w:rsid w:val="009042D8"/>
    <w:rsid w:val="009075DA"/>
    <w:rsid w:val="00915690"/>
    <w:rsid w:val="009218F2"/>
    <w:rsid w:val="00921E54"/>
    <w:rsid w:val="00931DA5"/>
    <w:rsid w:val="00932720"/>
    <w:rsid w:val="00935695"/>
    <w:rsid w:val="00937003"/>
    <w:rsid w:val="0093711F"/>
    <w:rsid w:val="00941D45"/>
    <w:rsid w:val="009420B0"/>
    <w:rsid w:val="00943C6E"/>
    <w:rsid w:val="00981623"/>
    <w:rsid w:val="009840DA"/>
    <w:rsid w:val="00993746"/>
    <w:rsid w:val="00994143"/>
    <w:rsid w:val="009A07F0"/>
    <w:rsid w:val="009A53C5"/>
    <w:rsid w:val="009B1CA4"/>
    <w:rsid w:val="009B76B9"/>
    <w:rsid w:val="009C64A7"/>
    <w:rsid w:val="009C6665"/>
    <w:rsid w:val="009D69B4"/>
    <w:rsid w:val="009D713C"/>
    <w:rsid w:val="009E67D1"/>
    <w:rsid w:val="009E75D0"/>
    <w:rsid w:val="009F4449"/>
    <w:rsid w:val="009F7EC1"/>
    <w:rsid w:val="00A01778"/>
    <w:rsid w:val="00A04B6A"/>
    <w:rsid w:val="00A229A0"/>
    <w:rsid w:val="00A34E9F"/>
    <w:rsid w:val="00A415F3"/>
    <w:rsid w:val="00A419CC"/>
    <w:rsid w:val="00A437D1"/>
    <w:rsid w:val="00A53902"/>
    <w:rsid w:val="00A578FC"/>
    <w:rsid w:val="00A853E3"/>
    <w:rsid w:val="00AA29F1"/>
    <w:rsid w:val="00AA31D7"/>
    <w:rsid w:val="00AB0C6F"/>
    <w:rsid w:val="00AB530A"/>
    <w:rsid w:val="00AB7C1D"/>
    <w:rsid w:val="00AB7D9E"/>
    <w:rsid w:val="00AC0439"/>
    <w:rsid w:val="00AC0B8F"/>
    <w:rsid w:val="00AC0E33"/>
    <w:rsid w:val="00AC3CDD"/>
    <w:rsid w:val="00AC49CA"/>
    <w:rsid w:val="00AC68E5"/>
    <w:rsid w:val="00AD039F"/>
    <w:rsid w:val="00AD28B5"/>
    <w:rsid w:val="00AE1F09"/>
    <w:rsid w:val="00AE658B"/>
    <w:rsid w:val="00AE6D73"/>
    <w:rsid w:val="00AE6D90"/>
    <w:rsid w:val="00AF0948"/>
    <w:rsid w:val="00AF17B3"/>
    <w:rsid w:val="00AF61C5"/>
    <w:rsid w:val="00B02FE2"/>
    <w:rsid w:val="00B1361D"/>
    <w:rsid w:val="00B16267"/>
    <w:rsid w:val="00B23882"/>
    <w:rsid w:val="00B2764B"/>
    <w:rsid w:val="00B30F62"/>
    <w:rsid w:val="00B31BDB"/>
    <w:rsid w:val="00B3201E"/>
    <w:rsid w:val="00B33D07"/>
    <w:rsid w:val="00B53AF7"/>
    <w:rsid w:val="00B55A8F"/>
    <w:rsid w:val="00B55B8C"/>
    <w:rsid w:val="00B643DC"/>
    <w:rsid w:val="00B64C0A"/>
    <w:rsid w:val="00B832F7"/>
    <w:rsid w:val="00B9172C"/>
    <w:rsid w:val="00B919C7"/>
    <w:rsid w:val="00B95D0E"/>
    <w:rsid w:val="00BA38A9"/>
    <w:rsid w:val="00BA3A23"/>
    <w:rsid w:val="00BB0FC6"/>
    <w:rsid w:val="00BB383E"/>
    <w:rsid w:val="00BB4DCB"/>
    <w:rsid w:val="00BC0433"/>
    <w:rsid w:val="00BC04B0"/>
    <w:rsid w:val="00BC5626"/>
    <w:rsid w:val="00BC5684"/>
    <w:rsid w:val="00BD704C"/>
    <w:rsid w:val="00BE133A"/>
    <w:rsid w:val="00BE35FB"/>
    <w:rsid w:val="00BE4BE5"/>
    <w:rsid w:val="00BE5FF7"/>
    <w:rsid w:val="00BF2EB8"/>
    <w:rsid w:val="00BF4628"/>
    <w:rsid w:val="00BF65A9"/>
    <w:rsid w:val="00C00FAC"/>
    <w:rsid w:val="00C02522"/>
    <w:rsid w:val="00C043C7"/>
    <w:rsid w:val="00C17CA2"/>
    <w:rsid w:val="00C21D48"/>
    <w:rsid w:val="00C26544"/>
    <w:rsid w:val="00C33381"/>
    <w:rsid w:val="00C377C3"/>
    <w:rsid w:val="00C40D4E"/>
    <w:rsid w:val="00C44B7A"/>
    <w:rsid w:val="00C51D28"/>
    <w:rsid w:val="00C55A69"/>
    <w:rsid w:val="00C61906"/>
    <w:rsid w:val="00C709AC"/>
    <w:rsid w:val="00C81C61"/>
    <w:rsid w:val="00C8338B"/>
    <w:rsid w:val="00C84800"/>
    <w:rsid w:val="00C90842"/>
    <w:rsid w:val="00CA46EF"/>
    <w:rsid w:val="00CB37B4"/>
    <w:rsid w:val="00CD0D4F"/>
    <w:rsid w:val="00CD27D1"/>
    <w:rsid w:val="00CD342D"/>
    <w:rsid w:val="00CD4966"/>
    <w:rsid w:val="00CD4B1C"/>
    <w:rsid w:val="00CD4C57"/>
    <w:rsid w:val="00CE44D7"/>
    <w:rsid w:val="00CE77BD"/>
    <w:rsid w:val="00CF6A2E"/>
    <w:rsid w:val="00D0791E"/>
    <w:rsid w:val="00D115B2"/>
    <w:rsid w:val="00D1698C"/>
    <w:rsid w:val="00D21AF2"/>
    <w:rsid w:val="00D21F52"/>
    <w:rsid w:val="00D25577"/>
    <w:rsid w:val="00D25773"/>
    <w:rsid w:val="00D302B7"/>
    <w:rsid w:val="00D3047E"/>
    <w:rsid w:val="00D305C5"/>
    <w:rsid w:val="00D33970"/>
    <w:rsid w:val="00D3415C"/>
    <w:rsid w:val="00D34727"/>
    <w:rsid w:val="00D4103D"/>
    <w:rsid w:val="00D449BA"/>
    <w:rsid w:val="00D44CCD"/>
    <w:rsid w:val="00D45B91"/>
    <w:rsid w:val="00D65BD6"/>
    <w:rsid w:val="00D67DB3"/>
    <w:rsid w:val="00D67EE6"/>
    <w:rsid w:val="00D70655"/>
    <w:rsid w:val="00D753C6"/>
    <w:rsid w:val="00D8354F"/>
    <w:rsid w:val="00D838D6"/>
    <w:rsid w:val="00D8692B"/>
    <w:rsid w:val="00D9232B"/>
    <w:rsid w:val="00D92432"/>
    <w:rsid w:val="00DA0D98"/>
    <w:rsid w:val="00DA109B"/>
    <w:rsid w:val="00DA3733"/>
    <w:rsid w:val="00DA4AE4"/>
    <w:rsid w:val="00DA6427"/>
    <w:rsid w:val="00DA70EB"/>
    <w:rsid w:val="00DB114F"/>
    <w:rsid w:val="00DB6E1E"/>
    <w:rsid w:val="00DC09DC"/>
    <w:rsid w:val="00DC481C"/>
    <w:rsid w:val="00DC48FD"/>
    <w:rsid w:val="00DC6EC0"/>
    <w:rsid w:val="00DD1709"/>
    <w:rsid w:val="00DD6C13"/>
    <w:rsid w:val="00DE06BD"/>
    <w:rsid w:val="00DE4D5D"/>
    <w:rsid w:val="00DF52AF"/>
    <w:rsid w:val="00E0116A"/>
    <w:rsid w:val="00E03A34"/>
    <w:rsid w:val="00E04C2F"/>
    <w:rsid w:val="00E1186C"/>
    <w:rsid w:val="00E15696"/>
    <w:rsid w:val="00E21349"/>
    <w:rsid w:val="00E2155B"/>
    <w:rsid w:val="00E227AE"/>
    <w:rsid w:val="00E23627"/>
    <w:rsid w:val="00E24760"/>
    <w:rsid w:val="00E27474"/>
    <w:rsid w:val="00E31ECE"/>
    <w:rsid w:val="00E36ECB"/>
    <w:rsid w:val="00E377C7"/>
    <w:rsid w:val="00E43BED"/>
    <w:rsid w:val="00E4656B"/>
    <w:rsid w:val="00E517E3"/>
    <w:rsid w:val="00E615E5"/>
    <w:rsid w:val="00E63C68"/>
    <w:rsid w:val="00E64A4C"/>
    <w:rsid w:val="00E727E7"/>
    <w:rsid w:val="00E75DBA"/>
    <w:rsid w:val="00E813F0"/>
    <w:rsid w:val="00E83613"/>
    <w:rsid w:val="00EA400A"/>
    <w:rsid w:val="00EA5848"/>
    <w:rsid w:val="00EB72C6"/>
    <w:rsid w:val="00EC5B3B"/>
    <w:rsid w:val="00ED0167"/>
    <w:rsid w:val="00ED5831"/>
    <w:rsid w:val="00ED7643"/>
    <w:rsid w:val="00EE0DC6"/>
    <w:rsid w:val="00EE2092"/>
    <w:rsid w:val="00EF0678"/>
    <w:rsid w:val="00EF1D53"/>
    <w:rsid w:val="00EF32C3"/>
    <w:rsid w:val="00EF4E71"/>
    <w:rsid w:val="00F05172"/>
    <w:rsid w:val="00F125C3"/>
    <w:rsid w:val="00F253A9"/>
    <w:rsid w:val="00F26190"/>
    <w:rsid w:val="00F312DB"/>
    <w:rsid w:val="00F3524C"/>
    <w:rsid w:val="00F35413"/>
    <w:rsid w:val="00F479BD"/>
    <w:rsid w:val="00F47C12"/>
    <w:rsid w:val="00F65343"/>
    <w:rsid w:val="00F72D81"/>
    <w:rsid w:val="00F833CC"/>
    <w:rsid w:val="00F925AD"/>
    <w:rsid w:val="00F931D9"/>
    <w:rsid w:val="00F9392C"/>
    <w:rsid w:val="00FB0A2F"/>
    <w:rsid w:val="00FB1972"/>
    <w:rsid w:val="00FB5D0F"/>
    <w:rsid w:val="00FB7E62"/>
    <w:rsid w:val="00FC2057"/>
    <w:rsid w:val="00FC20DE"/>
    <w:rsid w:val="00FD295F"/>
    <w:rsid w:val="00FD3DD3"/>
    <w:rsid w:val="00FD5A3C"/>
    <w:rsid w:val="00FD7E75"/>
    <w:rsid w:val="00FE1AFB"/>
    <w:rsid w:val="00FF0234"/>
    <w:rsid w:val="00FF4D74"/>
    <w:rsid w:val="00FF567D"/>
    <w:rsid w:val="00FF628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944BE"/>
  <w15:chartTrackingRefBased/>
  <w15:docId w15:val="{5601D551-13D5-401C-994F-D2DBB88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E5"/>
    <w:rPr>
      <w:rFonts w:ascii="Arial" w:eastAsia="Times New Roman" w:hAnsi="Arial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AB53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CD0D4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Подраздел 1 Char"/>
    <w:link w:val="11"/>
    <w:uiPriority w:val="99"/>
    <w:locked/>
    <w:rsid w:val="005F5DE5"/>
    <w:rPr>
      <w:rFonts w:ascii="Calibri" w:eastAsia="Calibri" w:hAnsi="Calibri" w:cs="Calibri"/>
    </w:rPr>
  </w:style>
  <w:style w:type="paragraph" w:customStyle="1" w:styleId="11">
    <w:name w:val="Подраздел 1"/>
    <w:basedOn w:val="a"/>
    <w:link w:val="1Char"/>
    <w:uiPriority w:val="99"/>
    <w:rsid w:val="005F5DE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nhideWhenUsed/>
    <w:rsid w:val="005F5DE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Горен колонтитул Знак"/>
    <w:basedOn w:val="a0"/>
    <w:link w:val="a3"/>
    <w:rsid w:val="005F5D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unhideWhenUsed/>
    <w:rsid w:val="005F5DE5"/>
  </w:style>
  <w:style w:type="paragraph" w:styleId="a6">
    <w:name w:val="footer"/>
    <w:basedOn w:val="a"/>
    <w:link w:val="a7"/>
    <w:uiPriority w:val="99"/>
    <w:unhideWhenUsed/>
    <w:rsid w:val="00CB37B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37B4"/>
    <w:rPr>
      <w:rFonts w:ascii="Arial" w:eastAsia="Times New Roman" w:hAnsi="Arial" w:cs="Times New Roman"/>
      <w:sz w:val="20"/>
      <w:szCs w:val="20"/>
      <w:lang w:eastAsia="bg-BG"/>
    </w:rPr>
  </w:style>
  <w:style w:type="paragraph" w:styleId="a8">
    <w:name w:val="List Paragraph"/>
    <w:basedOn w:val="a"/>
    <w:link w:val="a9"/>
    <w:uiPriority w:val="34"/>
    <w:qFormat/>
    <w:rsid w:val="00003E31"/>
    <w:pPr>
      <w:ind w:left="720"/>
      <w:contextualSpacing/>
    </w:pPr>
  </w:style>
  <w:style w:type="character" w:customStyle="1" w:styleId="50">
    <w:name w:val="Заглавие 5 Знак"/>
    <w:basedOn w:val="a0"/>
    <w:link w:val="5"/>
    <w:semiHidden/>
    <w:rsid w:val="00CD0D4F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a">
    <w:name w:val="List"/>
    <w:basedOn w:val="a"/>
    <w:unhideWhenUsed/>
    <w:rsid w:val="00CD0D4F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2">
    <w:name w:val="List 2"/>
    <w:basedOn w:val="a"/>
    <w:uiPriority w:val="99"/>
    <w:semiHidden/>
    <w:unhideWhenUsed/>
    <w:rsid w:val="00CD0D4F"/>
    <w:pPr>
      <w:ind w:left="566" w:hanging="283"/>
      <w:contextualSpacing/>
    </w:pPr>
    <w:rPr>
      <w:rFonts w:ascii="Hebar" w:hAnsi="Hebar"/>
      <w:sz w:val="24"/>
      <w:lang w:val="en-GB" w:eastAsia="en-US"/>
    </w:rPr>
  </w:style>
  <w:style w:type="paragraph" w:styleId="ab">
    <w:name w:val="List Continue"/>
    <w:basedOn w:val="a"/>
    <w:uiPriority w:val="99"/>
    <w:semiHidden/>
    <w:unhideWhenUsed/>
    <w:rsid w:val="00CD0D4F"/>
    <w:pPr>
      <w:spacing w:after="120"/>
      <w:ind w:left="283"/>
      <w:contextualSpacing/>
    </w:pPr>
    <w:rPr>
      <w:rFonts w:ascii="Hebar" w:hAnsi="Hebar"/>
      <w:sz w:val="24"/>
      <w:lang w:val="en-GB" w:eastAsia="en-US"/>
    </w:rPr>
  </w:style>
  <w:style w:type="character" w:customStyle="1" w:styleId="a9">
    <w:name w:val="Списък на абзаци Знак"/>
    <w:link w:val="a8"/>
    <w:uiPriority w:val="34"/>
    <w:locked/>
    <w:rsid w:val="008F2483"/>
    <w:rPr>
      <w:rFonts w:ascii="Arial" w:eastAsia="Times New Roman" w:hAnsi="Arial" w:cs="Times New Roman"/>
      <w:sz w:val="20"/>
      <w:szCs w:val="20"/>
      <w:lang w:eastAsia="bg-BG"/>
    </w:rPr>
  </w:style>
  <w:style w:type="paragraph" w:customStyle="1" w:styleId="Style11">
    <w:name w:val="Style11"/>
    <w:basedOn w:val="a"/>
    <w:uiPriority w:val="99"/>
    <w:rsid w:val="00CD4966"/>
    <w:pPr>
      <w:widowControl w:val="0"/>
      <w:autoSpaceDE w:val="0"/>
      <w:autoSpaceDN w:val="0"/>
      <w:adjustRightInd w:val="0"/>
      <w:spacing w:line="254" w:lineRule="exact"/>
    </w:pPr>
    <w:rPr>
      <w:rFonts w:cs="Arial"/>
      <w:sz w:val="24"/>
      <w:szCs w:val="24"/>
    </w:rPr>
  </w:style>
  <w:style w:type="character" w:customStyle="1" w:styleId="FontStyle44">
    <w:name w:val="Font Style44"/>
    <w:uiPriority w:val="99"/>
    <w:rsid w:val="00CD4966"/>
    <w:rPr>
      <w:rFonts w:ascii="Arial" w:hAnsi="Arial" w:cs="Arial" w:hint="default"/>
      <w:color w:val="000000"/>
      <w:sz w:val="20"/>
      <w:szCs w:val="20"/>
    </w:rPr>
  </w:style>
  <w:style w:type="character" w:customStyle="1" w:styleId="st">
    <w:name w:val="st"/>
    <w:basedOn w:val="a0"/>
    <w:rsid w:val="0013316F"/>
  </w:style>
  <w:style w:type="character" w:styleId="ac">
    <w:name w:val="Emphasis"/>
    <w:basedOn w:val="a0"/>
    <w:uiPriority w:val="20"/>
    <w:qFormat/>
    <w:rsid w:val="0013316F"/>
    <w:rPr>
      <w:i/>
      <w:iCs/>
    </w:rPr>
  </w:style>
  <w:style w:type="paragraph" w:styleId="20">
    <w:name w:val="Body Text 2"/>
    <w:basedOn w:val="a"/>
    <w:link w:val="21"/>
    <w:rsid w:val="0013316F"/>
    <w:pPr>
      <w:spacing w:after="120" w:line="480" w:lineRule="auto"/>
    </w:pPr>
    <w:rPr>
      <w:rFonts w:ascii="Hebar" w:hAnsi="Hebar"/>
      <w:sz w:val="24"/>
      <w:lang w:val="en-GB" w:eastAsia="en-US"/>
    </w:rPr>
  </w:style>
  <w:style w:type="character" w:customStyle="1" w:styleId="21">
    <w:name w:val="Основен текст 2 Знак"/>
    <w:basedOn w:val="a0"/>
    <w:link w:val="20"/>
    <w:rsid w:val="0013316F"/>
    <w:rPr>
      <w:rFonts w:ascii="Hebar" w:eastAsia="Times New Roman" w:hAnsi="Hebar" w:cs="Times New Roman"/>
      <w:sz w:val="24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E83613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83613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annotation reference"/>
    <w:basedOn w:val="a0"/>
    <w:uiPriority w:val="99"/>
    <w:semiHidden/>
    <w:unhideWhenUsed/>
    <w:rsid w:val="004D7D2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D7D24"/>
  </w:style>
  <w:style w:type="character" w:customStyle="1" w:styleId="af1">
    <w:name w:val="Текст на коментар Знак"/>
    <w:basedOn w:val="a0"/>
    <w:link w:val="af0"/>
    <w:uiPriority w:val="99"/>
    <w:semiHidden/>
    <w:rsid w:val="004D7D24"/>
    <w:rPr>
      <w:rFonts w:ascii="Arial" w:eastAsia="Times New Roman" w:hAnsi="Arial" w:cs="Times New Roman"/>
      <w:sz w:val="20"/>
      <w:szCs w:val="20"/>
      <w:lang w:eastAsia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D7D24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4D7D24"/>
    <w:rPr>
      <w:rFonts w:ascii="Arial" w:eastAsia="Times New Roman" w:hAnsi="Arial" w:cs="Times New Roman"/>
      <w:b/>
      <w:bCs/>
      <w:sz w:val="20"/>
      <w:szCs w:val="20"/>
      <w:lang w:eastAsia="bg-BG"/>
    </w:rPr>
  </w:style>
  <w:style w:type="table" w:styleId="af4">
    <w:name w:val="Table Grid"/>
    <w:basedOn w:val="a1"/>
    <w:uiPriority w:val="39"/>
    <w:rsid w:val="00AF17B3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AB53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bg-BG"/>
    </w:rPr>
  </w:style>
  <w:style w:type="paragraph" w:customStyle="1" w:styleId="Style3">
    <w:name w:val="Style3"/>
    <w:basedOn w:val="a"/>
    <w:rsid w:val="00196BF8"/>
    <w:pPr>
      <w:spacing w:after="200" w:line="300" w:lineRule="auto"/>
      <w:ind w:firstLine="720"/>
    </w:pPr>
    <w:rPr>
      <w:rFonts w:ascii="Times New Roman" w:hAnsi="Times New Roman"/>
      <w:sz w:val="24"/>
      <w:szCs w:val="24"/>
      <w:lang w:val="x-none" w:eastAsia="x-none"/>
    </w:rPr>
  </w:style>
  <w:style w:type="character" w:styleId="af5">
    <w:name w:val="Placeholder Text"/>
    <w:basedOn w:val="a0"/>
    <w:uiPriority w:val="99"/>
    <w:semiHidden/>
    <w:rsid w:val="00784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6F76-EC65-4657-89F7-E8683EED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Mileva</dc:creator>
  <cp:keywords/>
  <dc:description/>
  <cp:lastModifiedBy>Petya Valkanova</cp:lastModifiedBy>
  <cp:revision>3</cp:revision>
  <cp:lastPrinted>2021-02-19T13:47:00Z</cp:lastPrinted>
  <dcterms:created xsi:type="dcterms:W3CDTF">2023-03-27T10:52:00Z</dcterms:created>
  <dcterms:modified xsi:type="dcterms:W3CDTF">2023-03-28T07:47:00Z</dcterms:modified>
</cp:coreProperties>
</file>