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B63FC" w14:textId="77777777" w:rsidR="00BC124F" w:rsidRPr="003A76D5" w:rsidRDefault="00BC124F" w:rsidP="003A76D5">
      <w:pPr>
        <w:jc w:val="center"/>
        <w:rPr>
          <w:rFonts w:cs="Arial"/>
          <w:b/>
          <w:bCs/>
          <w:sz w:val="32"/>
          <w:szCs w:val="32"/>
        </w:rPr>
      </w:pPr>
      <w:r w:rsidRPr="003A76D5">
        <w:rPr>
          <w:rFonts w:cs="Arial"/>
          <w:b/>
          <w:bCs/>
          <w:sz w:val="32"/>
          <w:szCs w:val="32"/>
        </w:rPr>
        <w:t>ДОГОВОР</w:t>
      </w:r>
    </w:p>
    <w:p w14:paraId="176794D7" w14:textId="77777777" w:rsidR="00BC124F" w:rsidRPr="000A5C5F" w:rsidRDefault="00BC124F" w:rsidP="003A76D5">
      <w:pPr>
        <w:pStyle w:val="NoSpacing"/>
        <w:spacing w:before="120" w:after="360"/>
        <w:jc w:val="center"/>
        <w:rPr>
          <w:rFonts w:ascii="Arial" w:hAnsi="Arial" w:cs="Arial"/>
          <w:b/>
          <w:bCs/>
        </w:rPr>
      </w:pPr>
      <w:r w:rsidRPr="000A5C5F">
        <w:rPr>
          <w:rFonts w:ascii="Arial" w:hAnsi="Arial" w:cs="Arial"/>
          <w:b/>
          <w:bCs/>
        </w:rPr>
        <w:t>№……………………………..</w:t>
      </w:r>
    </w:p>
    <w:p w14:paraId="6938A0F2" w14:textId="77777777" w:rsidR="00BC124F" w:rsidRPr="000A5C5F" w:rsidRDefault="00BC124F" w:rsidP="00665FC8">
      <w:pPr>
        <w:spacing w:before="120" w:after="120"/>
        <w:jc w:val="both"/>
        <w:rPr>
          <w:rFonts w:cs="Arial"/>
          <w:noProof/>
        </w:rPr>
      </w:pPr>
      <w:r w:rsidRPr="000A5C5F">
        <w:rPr>
          <w:rFonts w:cs="Arial"/>
          <w:noProof/>
        </w:rPr>
        <w:t>Днес,                                ., в гр. София, между:</w:t>
      </w:r>
    </w:p>
    <w:p w14:paraId="3C835AD3" w14:textId="77777777" w:rsidR="00BC124F" w:rsidRPr="000A5C5F" w:rsidRDefault="00BC124F" w:rsidP="00665FC8">
      <w:pPr>
        <w:spacing w:before="120" w:after="120"/>
        <w:jc w:val="both"/>
        <w:rPr>
          <w:rFonts w:cs="Arial"/>
          <w:noProof/>
        </w:rPr>
      </w:pPr>
      <w:r w:rsidRPr="000A5C5F">
        <w:rPr>
          <w:rFonts w:cs="Arial"/>
          <w:b/>
          <w:bCs/>
          <w:lang w:eastAsia="bg-BG"/>
        </w:rPr>
        <w:t>„Национална електрическа компания“ ЕАД</w:t>
      </w:r>
      <w:r w:rsidRPr="000A5C5F">
        <w:rPr>
          <w:rFonts w:cs="Arial"/>
          <w:lang w:eastAsia="bg-BG"/>
        </w:rPr>
        <w:t xml:space="preserve">, </w:t>
      </w:r>
      <w:bookmarkStart w:id="0" w:name="_Hlk73625031"/>
      <w:r w:rsidRPr="000A5C5F">
        <w:rPr>
          <w:rFonts w:cs="Arial"/>
          <w:lang w:eastAsia="bg-BG"/>
        </w:rPr>
        <w:t>вписано в Търговския регистър на Агенция по вписванията към Министерство на правосъдието, ЕИК 000649348</w:t>
      </w:r>
      <w:bookmarkEnd w:id="0"/>
      <w:r w:rsidRPr="000A5C5F">
        <w:rPr>
          <w:rFonts w:cs="Arial"/>
          <w:lang w:eastAsia="bg-BG"/>
        </w:rPr>
        <w:t xml:space="preserve">, </w:t>
      </w:r>
      <w:r w:rsidRPr="000A5C5F">
        <w:rPr>
          <w:rFonts w:cs="Arial"/>
        </w:rPr>
        <w:t>гр. София, ул. „Триадица“ № 8</w:t>
      </w:r>
      <w:r>
        <w:rPr>
          <w:rFonts w:cs="Arial"/>
        </w:rPr>
        <w:t>,</w:t>
      </w:r>
      <w:r w:rsidRPr="000A5C5F">
        <w:rPr>
          <w:rFonts w:cs="Arial"/>
        </w:rPr>
        <w:t xml:space="preserve"> в качеството си на Възложител </w:t>
      </w:r>
      <w:r w:rsidRPr="000A5C5F">
        <w:rPr>
          <w:rFonts w:cs="Arial"/>
          <w:lang w:eastAsia="bg-BG"/>
        </w:rPr>
        <w:t>чрез Предприятие „Язовири и каскади“, гр. София, район Възраждане, ул. „</w:t>
      </w:r>
      <w:proofErr w:type="spellStart"/>
      <w:r w:rsidRPr="000A5C5F">
        <w:rPr>
          <w:rFonts w:cs="Arial"/>
          <w:lang w:eastAsia="bg-BG"/>
        </w:rPr>
        <w:t>Лавеле</w:t>
      </w:r>
      <w:proofErr w:type="spellEnd"/>
      <w:r w:rsidRPr="000A5C5F">
        <w:rPr>
          <w:rFonts w:cs="Arial"/>
          <w:lang w:eastAsia="bg-BG"/>
        </w:rPr>
        <w:t>“ № 26, п.к. 1000, представлявано от Милчо Иванов</w:t>
      </w:r>
      <w:r>
        <w:rPr>
          <w:rFonts w:cs="Arial"/>
          <w:lang w:eastAsia="bg-BG"/>
        </w:rPr>
        <w:t>,</w:t>
      </w:r>
      <w:r w:rsidRPr="000A5C5F">
        <w:rPr>
          <w:rFonts w:cs="Arial"/>
          <w:lang w:eastAsia="bg-BG"/>
        </w:rPr>
        <w:t xml:space="preserve"> управител на предприятие „Язовири и каскади” в НЕК ЕАД, упълномощен с пълномощно рег. № 6854/22.08.2019 г.</w:t>
      </w:r>
      <w:r w:rsidRPr="000A5C5F">
        <w:rPr>
          <w:rFonts w:eastAsia="Calibri" w:cs="Arial"/>
          <w:color w:val="000000"/>
        </w:rPr>
        <w:t xml:space="preserve"> с нотариално удостоверен подпис от нотариус Валентина Василева, </w:t>
      </w:r>
      <w:proofErr w:type="spellStart"/>
      <w:r w:rsidRPr="000A5C5F">
        <w:rPr>
          <w:rFonts w:eastAsia="Calibri" w:cs="Arial"/>
          <w:color w:val="000000"/>
        </w:rPr>
        <w:t>рег</w:t>
      </w:r>
      <w:proofErr w:type="spellEnd"/>
      <w:r w:rsidRPr="000A5C5F">
        <w:rPr>
          <w:rFonts w:eastAsia="Calibri" w:cs="Arial"/>
          <w:color w:val="000000"/>
        </w:rPr>
        <w:t xml:space="preserve"> № 320 на НК</w:t>
      </w:r>
      <w:r w:rsidRPr="000A5C5F">
        <w:rPr>
          <w:rFonts w:cs="Arial"/>
          <w:lang w:eastAsia="bg-BG"/>
        </w:rPr>
        <w:t xml:space="preserve">, наричано по-долу </w:t>
      </w:r>
      <w:r w:rsidRPr="000A5C5F">
        <w:rPr>
          <w:rFonts w:cs="Arial"/>
          <w:b/>
          <w:bCs/>
          <w:lang w:eastAsia="bg-BG"/>
        </w:rPr>
        <w:t>ВЪЗЛОЖИТЕЛ</w:t>
      </w:r>
      <w:r w:rsidRPr="000A5C5F">
        <w:rPr>
          <w:rFonts w:cs="Arial"/>
          <w:lang w:eastAsia="bg-BG"/>
        </w:rPr>
        <w:t xml:space="preserve">, от една страна </w:t>
      </w:r>
      <w:r w:rsidRPr="000A5C5F">
        <w:rPr>
          <w:rFonts w:cs="Arial"/>
          <w:noProof/>
        </w:rPr>
        <w:t xml:space="preserve">и </w:t>
      </w:r>
    </w:p>
    <w:p w14:paraId="1640349C" w14:textId="77777777" w:rsidR="00BC124F" w:rsidRPr="000A5C5F" w:rsidRDefault="00BC124F" w:rsidP="00665FC8">
      <w:pPr>
        <w:spacing w:before="120" w:after="120"/>
        <w:jc w:val="both"/>
        <w:rPr>
          <w:rFonts w:cs="Arial"/>
          <w:noProof/>
        </w:rPr>
      </w:pPr>
      <w:r w:rsidRPr="000A5C5F">
        <w:rPr>
          <w:rFonts w:cs="Arial"/>
          <w:b/>
          <w:bCs/>
          <w:noProof/>
        </w:rPr>
        <w:t xml:space="preserve">                                                            </w:t>
      </w:r>
      <w:r>
        <w:rPr>
          <w:rFonts w:cs="Arial"/>
          <w:b/>
          <w:bCs/>
          <w:noProof/>
        </w:rPr>
        <w:t xml:space="preserve">        </w:t>
      </w:r>
      <w:r w:rsidRPr="000A5C5F">
        <w:rPr>
          <w:rFonts w:cs="Arial"/>
          <w:b/>
          <w:bCs/>
          <w:noProof/>
        </w:rPr>
        <w:t xml:space="preserve">     </w:t>
      </w:r>
      <w:r>
        <w:rPr>
          <w:rFonts w:cs="Arial"/>
          <w:b/>
          <w:bCs/>
          <w:noProof/>
        </w:rPr>
        <w:t xml:space="preserve">, </w:t>
      </w:r>
      <w:r w:rsidRPr="000A5C5F">
        <w:rPr>
          <w:rFonts w:cs="Arial"/>
          <w:lang w:eastAsia="bg-BG"/>
        </w:rPr>
        <w:t xml:space="preserve">вписано в Търговския регистър на Агенция по вписванията към Министерство на правосъдието, ЕИК                              , със седалище и адрес на управление, </w:t>
      </w:r>
      <w:r w:rsidRPr="000A5C5F">
        <w:rPr>
          <w:rFonts w:cs="Arial"/>
          <w:noProof/>
        </w:rPr>
        <w:t xml:space="preserve">представлявано от                                                </w:t>
      </w:r>
      <w:r w:rsidRPr="00041EB4">
        <w:rPr>
          <w:rFonts w:cs="Arial"/>
          <w:noProof/>
        </w:rPr>
        <w:t>,</w:t>
      </w:r>
      <w:r w:rsidRPr="000A5C5F">
        <w:rPr>
          <w:rFonts w:cs="Arial"/>
          <w:noProof/>
        </w:rPr>
        <w:t xml:space="preserve"> управител, наричано по-долу </w:t>
      </w:r>
      <w:r w:rsidRPr="000A5C5F">
        <w:rPr>
          <w:rFonts w:cs="Arial"/>
          <w:b/>
          <w:bCs/>
          <w:noProof/>
        </w:rPr>
        <w:t xml:space="preserve">ИЗПЪЛНИТЕЛ </w:t>
      </w:r>
      <w:r w:rsidRPr="000A5C5F">
        <w:rPr>
          <w:rFonts w:cs="Arial"/>
          <w:noProof/>
        </w:rPr>
        <w:t>от друга страна</w:t>
      </w:r>
      <w:r w:rsidRPr="000A5C5F">
        <w:rPr>
          <w:rFonts w:cs="Arial"/>
          <w:b/>
          <w:bCs/>
          <w:noProof/>
        </w:rPr>
        <w:t xml:space="preserve">, </w:t>
      </w:r>
    </w:p>
    <w:p w14:paraId="382F03FD" w14:textId="77777777" w:rsidR="00BC124F" w:rsidRPr="000A5C5F" w:rsidRDefault="00BC124F" w:rsidP="00665FC8">
      <w:pPr>
        <w:widowControl w:val="0"/>
        <w:suppressAutoHyphens/>
        <w:spacing w:before="120" w:after="120"/>
        <w:jc w:val="both"/>
        <w:rPr>
          <w:rFonts w:cs="Arial"/>
          <w:noProof/>
          <w:kern w:val="2"/>
        </w:rPr>
      </w:pPr>
      <w:r w:rsidRPr="000A5C5F">
        <w:rPr>
          <w:rFonts w:cs="Arial"/>
          <w:noProof/>
          <w:kern w:val="2"/>
        </w:rPr>
        <w:t>на основание приета от ВЪЗЛОЖИТЕЛЯ оферта на ИЗПЪЛНИТЕЛЯ се сключи настоящият договор за следното:</w:t>
      </w:r>
    </w:p>
    <w:p w14:paraId="7EB8C70A" w14:textId="2C295F63" w:rsidR="00BC124F" w:rsidRPr="000A5C5F" w:rsidRDefault="00BC124F" w:rsidP="00665FC8">
      <w:pPr>
        <w:pStyle w:val="Heading1"/>
        <w:keepNext w:val="0"/>
        <w:keepLines w:val="0"/>
        <w:numPr>
          <w:ilvl w:val="0"/>
          <w:numId w:val="11"/>
        </w:numPr>
        <w:jc w:val="both"/>
      </w:pPr>
      <w:r w:rsidRPr="000A5C5F">
        <w:t>ПРЕДМЕТ НА ДОГОВОРА</w:t>
      </w:r>
    </w:p>
    <w:p w14:paraId="11B8CB70" w14:textId="77777777" w:rsidR="00BC124F" w:rsidRPr="000A5C5F" w:rsidRDefault="00BC124F" w:rsidP="00665FC8">
      <w:pPr>
        <w:pStyle w:val="Heading2"/>
        <w:keepNext w:val="0"/>
        <w:keepLines w:val="0"/>
        <w:numPr>
          <w:ilvl w:val="1"/>
          <w:numId w:val="11"/>
        </w:numPr>
        <w:ind w:left="0" w:firstLine="0"/>
        <w:jc w:val="both"/>
      </w:pPr>
      <w:r w:rsidRPr="000A5C5F">
        <w:t xml:space="preserve">ВЪЗЛОЖИТЕЛЯТ възлага, а ИЗПЪЛНИТЕЛЯТ приема да извърши: </w:t>
      </w:r>
      <w:r w:rsidRPr="007E202E">
        <w:rPr>
          <w:b/>
          <w:bCs/>
        </w:rPr>
        <w:t>„Преориентиране на 20 бр. призми по въздушен откос на язовирната стена и демонтаж на отпаднали</w:t>
      </w:r>
      <w:r w:rsidRPr="000A5C5F">
        <w:rPr>
          <w:b/>
          <w:bCs/>
        </w:rPr>
        <w:t xml:space="preserve"> 11 бр. призми, </w:t>
      </w:r>
      <w:proofErr w:type="spellStart"/>
      <w:r w:rsidRPr="000A5C5F">
        <w:rPr>
          <w:b/>
          <w:bCs/>
        </w:rPr>
        <w:t>подрайон</w:t>
      </w:r>
      <w:proofErr w:type="spellEnd"/>
      <w:r w:rsidRPr="000A5C5F">
        <w:rPr>
          <w:b/>
          <w:bCs/>
        </w:rPr>
        <w:t xml:space="preserve"> „Кърджали“</w:t>
      </w:r>
      <w:r w:rsidRPr="000A5C5F">
        <w:t xml:space="preserve">, съгласно условията на договора, </w:t>
      </w:r>
      <w:r>
        <w:t>т</w:t>
      </w:r>
      <w:r w:rsidRPr="000A5C5F">
        <w:t>ехническата спецификация, количествената сметка и приетата оферта на ИЗПЪЛНИТЕЛЯ, неразделна част от Договора.</w:t>
      </w:r>
    </w:p>
    <w:p w14:paraId="79614473" w14:textId="11FAFF66" w:rsidR="00BC124F" w:rsidRPr="00BC124F" w:rsidRDefault="00BC124F" w:rsidP="00665FC8">
      <w:pPr>
        <w:pStyle w:val="Heading1"/>
        <w:keepNext w:val="0"/>
        <w:keepLines w:val="0"/>
        <w:numPr>
          <w:ilvl w:val="0"/>
          <w:numId w:val="11"/>
        </w:numPr>
        <w:ind w:left="0" w:firstLine="0"/>
        <w:jc w:val="both"/>
      </w:pPr>
      <w:r w:rsidRPr="00BC124F">
        <w:t>ЦЕНИ И ПЛАЩАНИЯ</w:t>
      </w:r>
    </w:p>
    <w:p w14:paraId="238BFBE5" w14:textId="51DE504E" w:rsidR="00BC124F" w:rsidRPr="000A5C5F" w:rsidRDefault="00BC124F" w:rsidP="00665FC8">
      <w:pPr>
        <w:pStyle w:val="Heading2"/>
        <w:keepNext w:val="0"/>
        <w:keepLines w:val="0"/>
        <w:numPr>
          <w:ilvl w:val="1"/>
          <w:numId w:val="11"/>
        </w:numPr>
        <w:ind w:left="0" w:hanging="6"/>
        <w:jc w:val="both"/>
      </w:pPr>
      <w:r w:rsidRPr="000A5C5F">
        <w:t>Общата стойност на договора е в размер на ……………</w:t>
      </w:r>
      <w:r w:rsidRPr="00612B46">
        <w:t>…</w:t>
      </w:r>
      <w:r w:rsidRPr="000A5C5F">
        <w:t>.(</w:t>
      </w:r>
      <w:r>
        <w:tab/>
      </w:r>
      <w:r w:rsidRPr="00BC124F">
        <w:t>с думи</w:t>
      </w:r>
      <w:r w:rsidR="0029695D" w:rsidRPr="00BC124F">
        <w:tab/>
      </w:r>
      <w:r w:rsidR="00041EB4">
        <w:tab/>
      </w:r>
      <w:r w:rsidRPr="00BC124F">
        <w:tab/>
        <w:t xml:space="preserve">) </w:t>
      </w:r>
      <w:r w:rsidRPr="000A5C5F">
        <w:t>лв.</w:t>
      </w:r>
      <w:r w:rsidRPr="00612B46">
        <w:t xml:space="preserve"> </w:t>
      </w:r>
      <w:r w:rsidRPr="000A5C5F">
        <w:t>без ДДС.</w:t>
      </w:r>
    </w:p>
    <w:p w14:paraId="4C4B4D71" w14:textId="479955DE" w:rsidR="00BC124F" w:rsidRPr="006C157F" w:rsidRDefault="00BC124F" w:rsidP="00665FC8">
      <w:pPr>
        <w:pStyle w:val="Heading2"/>
        <w:keepNext w:val="0"/>
        <w:keepLines w:val="0"/>
        <w:numPr>
          <w:ilvl w:val="1"/>
          <w:numId w:val="11"/>
        </w:numPr>
        <w:ind w:left="0" w:firstLine="0"/>
        <w:jc w:val="both"/>
      </w:pPr>
      <w:r w:rsidRPr="00BC124F">
        <w:t>Цената по чл. 2</w:t>
      </w:r>
      <w:r w:rsidR="00E23A96">
        <w:t>.1</w:t>
      </w:r>
      <w:r w:rsidRPr="00BC124F">
        <w:t xml:space="preserve"> формира цялостно и окончателно възнаграждение на изпълнителя, </w:t>
      </w:r>
      <w:r w:rsidRPr="006C157F">
        <w:t>като включва всички разходи за изпълнение на възложените работи.</w:t>
      </w:r>
    </w:p>
    <w:p w14:paraId="7FE6CC4D" w14:textId="4751DA80" w:rsidR="00BC124F" w:rsidRPr="006C157F" w:rsidRDefault="00BC124F" w:rsidP="00665FC8">
      <w:pPr>
        <w:pStyle w:val="Heading2"/>
        <w:keepNext w:val="0"/>
        <w:keepLines w:val="0"/>
        <w:numPr>
          <w:ilvl w:val="1"/>
          <w:numId w:val="11"/>
        </w:numPr>
        <w:ind w:left="0" w:firstLine="0"/>
        <w:jc w:val="both"/>
      </w:pPr>
      <w:r w:rsidRPr="006C157F">
        <w:t xml:space="preserve">Заплащането на цената по </w:t>
      </w:r>
      <w:r w:rsidR="00E23A96" w:rsidRPr="006C157F">
        <w:t xml:space="preserve">чл. 2.1 </w:t>
      </w:r>
      <w:r w:rsidRPr="006C157F">
        <w:t>от настоящия договор се извършва по банков път</w:t>
      </w:r>
      <w:r w:rsidR="006C157F" w:rsidRPr="006C157F">
        <w:t>.</w:t>
      </w:r>
    </w:p>
    <w:p w14:paraId="5438A786" w14:textId="77777777" w:rsidR="00BC124F" w:rsidRPr="006C157F" w:rsidRDefault="00BC124F" w:rsidP="00665FC8">
      <w:pPr>
        <w:pStyle w:val="Heading2"/>
        <w:keepNext w:val="0"/>
        <w:keepLines w:val="0"/>
        <w:numPr>
          <w:ilvl w:val="1"/>
          <w:numId w:val="11"/>
        </w:numPr>
        <w:ind w:left="0" w:firstLine="0"/>
        <w:jc w:val="both"/>
      </w:pPr>
      <w:r w:rsidRPr="006C157F">
        <w:t>ВЪЗЛОЖИТЕЛЯТ ще заплати изпълнените работи по предмета на договора в срок до 30 (тридесет) дни от датата на представяне на двустранно подписан приемо-предавателен протокол и данъчна фактура.</w:t>
      </w:r>
    </w:p>
    <w:p w14:paraId="1C7F9BC5" w14:textId="77777777" w:rsidR="00BC124F" w:rsidRPr="00BC124F" w:rsidRDefault="00BC124F" w:rsidP="00665FC8">
      <w:pPr>
        <w:pStyle w:val="Heading2"/>
        <w:keepNext w:val="0"/>
        <w:keepLines w:val="0"/>
        <w:numPr>
          <w:ilvl w:val="1"/>
          <w:numId w:val="11"/>
        </w:numPr>
        <w:ind w:left="0" w:firstLine="0"/>
        <w:jc w:val="both"/>
      </w:pPr>
      <w:r w:rsidRPr="00BC124F">
        <w:t>Банковите разходи в банката на възложителя са за сметка на възложителя, а в банката на изпълнителя - за сметка на изпълнителя.</w:t>
      </w:r>
    </w:p>
    <w:p w14:paraId="6687911B" w14:textId="77777777" w:rsidR="00BC124F" w:rsidRPr="00BC124F" w:rsidRDefault="00BC124F" w:rsidP="00665FC8">
      <w:pPr>
        <w:pStyle w:val="Heading2"/>
        <w:keepNext w:val="0"/>
        <w:keepLines w:val="0"/>
        <w:numPr>
          <w:ilvl w:val="1"/>
          <w:numId w:val="11"/>
        </w:numPr>
        <w:ind w:left="0" w:firstLine="0"/>
        <w:jc w:val="both"/>
      </w:pPr>
      <w:r w:rsidRPr="00BC124F">
        <w:t xml:space="preserve">Банковата сметка на изпълнителя е </w:t>
      </w:r>
    </w:p>
    <w:p w14:paraId="79D6B004" w14:textId="77777777" w:rsidR="00BC124F" w:rsidRPr="000A5C5F" w:rsidRDefault="00BC124F" w:rsidP="00665FC8">
      <w:pPr>
        <w:pStyle w:val="1"/>
        <w:ind w:left="706"/>
        <w:rPr>
          <w:rFonts w:ascii="Arial" w:hAnsi="Arial" w:cs="Arial"/>
          <w:sz w:val="22"/>
          <w:szCs w:val="22"/>
        </w:rPr>
      </w:pPr>
      <w:r>
        <w:rPr>
          <w:rFonts w:ascii="Arial" w:hAnsi="Arial" w:cs="Arial"/>
          <w:sz w:val="22"/>
          <w:szCs w:val="22"/>
          <w:lang w:val="en-US"/>
        </w:rPr>
        <w:t xml:space="preserve"> </w:t>
      </w:r>
      <w:r>
        <w:rPr>
          <w:rFonts w:ascii="Arial" w:hAnsi="Arial" w:cs="Arial"/>
          <w:sz w:val="22"/>
          <w:szCs w:val="22"/>
          <w:lang w:val="en-US"/>
        </w:rPr>
        <w:tab/>
        <w:t>…</w:t>
      </w:r>
      <w:r w:rsidRPr="000A5C5F">
        <w:rPr>
          <w:rFonts w:ascii="Arial" w:hAnsi="Arial" w:cs="Arial"/>
          <w:sz w:val="22"/>
          <w:szCs w:val="22"/>
        </w:rPr>
        <w:t>……………</w:t>
      </w:r>
    </w:p>
    <w:p w14:paraId="3C2B8948" w14:textId="77777777" w:rsidR="00BC124F" w:rsidRPr="000A5C5F" w:rsidRDefault="00BC124F" w:rsidP="00665FC8">
      <w:pPr>
        <w:pStyle w:val="1"/>
        <w:ind w:left="706"/>
        <w:rPr>
          <w:rFonts w:ascii="Arial" w:hAnsi="Arial" w:cs="Arial"/>
          <w:sz w:val="22"/>
          <w:szCs w:val="22"/>
        </w:rPr>
      </w:pPr>
      <w:r w:rsidRPr="000A5C5F">
        <w:rPr>
          <w:rFonts w:ascii="Arial" w:hAnsi="Arial" w:cs="Arial"/>
          <w:sz w:val="22"/>
          <w:szCs w:val="22"/>
        </w:rPr>
        <w:t xml:space="preserve"> </w:t>
      </w:r>
      <w:r w:rsidRPr="000A5C5F">
        <w:rPr>
          <w:rFonts w:ascii="Arial" w:hAnsi="Arial" w:cs="Arial"/>
          <w:sz w:val="22"/>
          <w:szCs w:val="22"/>
        </w:rPr>
        <w:tab/>
        <w:t>………………</w:t>
      </w:r>
    </w:p>
    <w:p w14:paraId="6D3E647F" w14:textId="77777777" w:rsidR="00BC124F" w:rsidRPr="00127C4D" w:rsidRDefault="00BC124F" w:rsidP="00665FC8">
      <w:pPr>
        <w:pStyle w:val="1"/>
        <w:ind w:left="706"/>
        <w:rPr>
          <w:rFonts w:ascii="Arial" w:hAnsi="Arial" w:cs="Arial"/>
          <w:sz w:val="22"/>
          <w:szCs w:val="22"/>
        </w:rPr>
      </w:pPr>
      <w:r w:rsidRPr="000A5C5F">
        <w:rPr>
          <w:rFonts w:ascii="Arial" w:hAnsi="Arial" w:cs="Arial"/>
          <w:sz w:val="22"/>
          <w:szCs w:val="22"/>
        </w:rPr>
        <w:t xml:space="preserve"> </w:t>
      </w:r>
      <w:r w:rsidRPr="000A5C5F">
        <w:rPr>
          <w:rFonts w:ascii="Arial" w:hAnsi="Arial" w:cs="Arial"/>
          <w:sz w:val="22"/>
          <w:szCs w:val="22"/>
        </w:rPr>
        <w:tab/>
        <w:t>………………</w:t>
      </w:r>
      <w:r w:rsidRPr="00127C4D">
        <w:rPr>
          <w:rFonts w:ascii="Arial" w:hAnsi="Arial" w:cs="Arial"/>
          <w:sz w:val="22"/>
          <w:szCs w:val="22"/>
        </w:rPr>
        <w:t xml:space="preserve"> </w:t>
      </w:r>
    </w:p>
    <w:p w14:paraId="0DA25812" w14:textId="199DC2FE" w:rsidR="00BC124F" w:rsidRPr="00BC124F" w:rsidRDefault="00BC124F" w:rsidP="00665FC8">
      <w:pPr>
        <w:pStyle w:val="Heading1"/>
        <w:keepNext w:val="0"/>
        <w:keepLines w:val="0"/>
        <w:numPr>
          <w:ilvl w:val="0"/>
          <w:numId w:val="11"/>
        </w:numPr>
        <w:jc w:val="both"/>
      </w:pPr>
      <w:r w:rsidRPr="00BC124F">
        <w:t>ГАРАНЦИЯ ЗА ИЗПЪЛНЕНИЕ И ЗАСТРАХОВКИ</w:t>
      </w:r>
    </w:p>
    <w:p w14:paraId="28196ECD" w14:textId="4CD10B43" w:rsidR="00BC124F" w:rsidRPr="00BC124F" w:rsidRDefault="00BC124F" w:rsidP="00665FC8">
      <w:pPr>
        <w:pStyle w:val="Heading2"/>
        <w:keepNext w:val="0"/>
        <w:keepLines w:val="0"/>
        <w:numPr>
          <w:ilvl w:val="1"/>
          <w:numId w:val="11"/>
        </w:numPr>
        <w:ind w:left="0" w:hanging="6"/>
        <w:jc w:val="both"/>
      </w:pPr>
      <w:r w:rsidRPr="00BC124F">
        <w:t>При подписване на настоящия договор, изпълнителят предоставя на възложителя гаранция за изпълнение на задълженията му по договора в една от следните форми: парична сума, внесена по банковата сметка на възложителя; банкова гаранция или застраховка, която обезпечава изпълнението чрез покритие на отговорността на изпълнителя.</w:t>
      </w:r>
    </w:p>
    <w:p w14:paraId="72BC7427" w14:textId="2D398274" w:rsidR="00BC124F" w:rsidRPr="00BC124F" w:rsidRDefault="00BC124F" w:rsidP="00665FC8">
      <w:pPr>
        <w:pStyle w:val="Heading2"/>
        <w:keepNext w:val="0"/>
        <w:keepLines w:val="0"/>
        <w:numPr>
          <w:ilvl w:val="1"/>
          <w:numId w:val="11"/>
        </w:numPr>
        <w:ind w:left="0" w:hanging="6"/>
        <w:jc w:val="both"/>
      </w:pPr>
      <w:r w:rsidRPr="00BC124F">
        <w:t>Гаранцията за изпълнение на договора е 5% (пет на сто) от общата стойност на договора и възлиза на …………….. (…………с думи………….) лв.</w:t>
      </w:r>
    </w:p>
    <w:p w14:paraId="42C0F986" w14:textId="00FA05A5" w:rsidR="00BC124F" w:rsidRPr="00BC124F" w:rsidRDefault="00BC124F" w:rsidP="00665FC8">
      <w:pPr>
        <w:pStyle w:val="Heading2"/>
        <w:keepNext w:val="0"/>
        <w:keepLines w:val="0"/>
        <w:numPr>
          <w:ilvl w:val="1"/>
          <w:numId w:val="11"/>
        </w:numPr>
        <w:ind w:left="0" w:hanging="6"/>
        <w:jc w:val="both"/>
      </w:pPr>
      <w:r w:rsidRPr="00BC124F">
        <w:t>В случай</w:t>
      </w:r>
      <w:r w:rsidR="007E202E">
        <w:rPr>
          <w:lang w:val="en-US"/>
        </w:rPr>
        <w:t>,</w:t>
      </w:r>
      <w:r w:rsidRPr="00BC124F">
        <w:t xml:space="preserve"> че изпълнителя предпочете да представи банкова гаранция, същата следва да е безусловна и неотменяема, издадена в полза на Възложителя. Срокът на валидност на банковата гаранцията следва да е до 30 (тридесет) календарни дни, след изтичане на договорните задължения на изпълнителя, включително и гаранционните му задължения. Ако </w:t>
      </w:r>
      <w:r w:rsidRPr="00BC124F">
        <w:lastRenderedPageBreak/>
        <w:t xml:space="preserve">в процеса на изпълнение на договора се окаже, че срокът на валидност на банковата гаранцията не покрива целия период, в рамките на 10 (десет) работни дни преди изтичане на валидността ѝ, изпълнителят се задължава да удължи срока на валидност на вече издадената гаранция и да удостовери това обстоятелство пред възложителя. В случай че не бъдат изпълнени горните задължения, възложителят има право да инкасира съществуващата банкова гаранция в пълния ѝ размер. </w:t>
      </w:r>
    </w:p>
    <w:p w14:paraId="00315F2D" w14:textId="4BEDF7C3" w:rsidR="00BC124F" w:rsidRPr="00BC124F" w:rsidRDefault="00BC124F" w:rsidP="00665FC8">
      <w:pPr>
        <w:pStyle w:val="Heading2"/>
        <w:keepNext w:val="0"/>
        <w:keepLines w:val="0"/>
        <w:numPr>
          <w:ilvl w:val="1"/>
          <w:numId w:val="11"/>
        </w:numPr>
        <w:ind w:left="0" w:hanging="6"/>
        <w:jc w:val="both"/>
      </w:pPr>
      <w:r w:rsidRPr="00BC124F">
        <w:t xml:space="preserve">В случай че изпълнителят предпочете да внесе гаранцията за изпълнение под формата на парична сума, тя се превежда по банковата сметка на НЕК ЕАД Предприятие „Язовири и каскади“, в лева: IBAN: BG41CECB979010F2427700 и BIC: CECBBGSF. </w:t>
      </w:r>
    </w:p>
    <w:p w14:paraId="011CFE7E" w14:textId="77777777" w:rsidR="00BC124F" w:rsidRPr="00BC124F" w:rsidRDefault="00BC124F" w:rsidP="00665FC8">
      <w:pPr>
        <w:pStyle w:val="Heading2"/>
        <w:keepNext w:val="0"/>
        <w:keepLines w:val="0"/>
        <w:numPr>
          <w:ilvl w:val="1"/>
          <w:numId w:val="11"/>
        </w:numPr>
        <w:ind w:left="0" w:hanging="6"/>
        <w:jc w:val="both"/>
      </w:pPr>
      <w:r w:rsidRPr="00BC124F">
        <w:t>Банковите разходи по откриване на гаранцията са за сметка на изпълнителя. Възложителят не дължи лихва върху предоставения депозит, като гаранция за изпълнение.</w:t>
      </w:r>
    </w:p>
    <w:p w14:paraId="505BE3A4" w14:textId="2D54253A" w:rsidR="00BC124F" w:rsidRPr="00BC124F" w:rsidRDefault="00BC124F" w:rsidP="00665FC8">
      <w:pPr>
        <w:pStyle w:val="Heading2"/>
        <w:keepNext w:val="0"/>
        <w:keepLines w:val="0"/>
        <w:numPr>
          <w:ilvl w:val="1"/>
          <w:numId w:val="11"/>
        </w:numPr>
        <w:ind w:left="0" w:hanging="6"/>
        <w:jc w:val="both"/>
      </w:pPr>
      <w:r w:rsidRPr="00BC124F">
        <w:t xml:space="preserve">Гаранцията за изпълнение е платима на възложителя като компенсация за щети или дължими неустойки, произтичащи от неизпълнение на задълженията по договора от страна на Изпълнителя, както и за лошо изпълнени работи. </w:t>
      </w:r>
    </w:p>
    <w:p w14:paraId="7038F7CF" w14:textId="262C51CA" w:rsidR="00BC124F" w:rsidRPr="00BC124F" w:rsidRDefault="00BC124F" w:rsidP="00665FC8">
      <w:pPr>
        <w:pStyle w:val="Heading2"/>
        <w:keepNext w:val="0"/>
        <w:keepLines w:val="0"/>
        <w:numPr>
          <w:ilvl w:val="1"/>
          <w:numId w:val="11"/>
        </w:numPr>
        <w:ind w:left="0" w:hanging="6"/>
        <w:jc w:val="both"/>
      </w:pPr>
      <w:r w:rsidRPr="00BC124F">
        <w:t xml:space="preserve">За обезпечаване задълженията за изпълнение на строителните работи е предназначена част от гаранцията за изпълнение на договора, в размер на 30% от сумата по чл. </w:t>
      </w:r>
      <w:r w:rsidR="00E23A96">
        <w:t>3.2</w:t>
      </w:r>
      <w:r w:rsidRPr="00BC124F">
        <w:t xml:space="preserve"> от договора, която се освобождава от Възложителя в срок до 30 дни, считано от датата на окончателния протокол за приемане на обекта, като в случай че гаранцията е под формата на банкова гаранция в този срок възложителят се задължава да изпрати до банката издател уведомление за намаляването ѝ с посочения размер, освен когато възложителят е усвоил същата изцяло или част от нея, по причина на неизпълнение от страна на изпълнителя на някое от задълженията му в съответствие с договореното. </w:t>
      </w:r>
    </w:p>
    <w:p w14:paraId="5487AE91" w14:textId="74F7F32B" w:rsidR="00BC124F" w:rsidRPr="00BC124F" w:rsidRDefault="00BC124F" w:rsidP="00665FC8">
      <w:pPr>
        <w:pStyle w:val="Heading2"/>
        <w:keepNext w:val="0"/>
        <w:keepLines w:val="0"/>
        <w:numPr>
          <w:ilvl w:val="1"/>
          <w:numId w:val="11"/>
        </w:numPr>
        <w:ind w:left="0" w:hanging="6"/>
        <w:jc w:val="both"/>
      </w:pPr>
      <w:r w:rsidRPr="00BC124F">
        <w:t xml:space="preserve">За обезпечаване на задълженията, свързани с гаранционния срок на обекта е предназначена част от гаранцията за изпълнение на договора, в размер на 70% от сумата по </w:t>
      </w:r>
      <w:r w:rsidRPr="00EF15D8">
        <w:t xml:space="preserve">чл. </w:t>
      </w:r>
      <w:r w:rsidR="00E23A96" w:rsidRPr="00EF15D8">
        <w:t>3.2</w:t>
      </w:r>
      <w:r w:rsidRPr="00EF15D8">
        <w:t xml:space="preserve"> от договора</w:t>
      </w:r>
      <w:r w:rsidRPr="00BC124F">
        <w:t xml:space="preserve">, която се освобождава от възложителя в срок до 30 дни след датата на изтичане на гаранционния срок на обекта, ако до датата на изтичане на гаранционния срок не са предявени </w:t>
      </w:r>
      <w:r w:rsidR="00EF15D8" w:rsidRPr="008F128C">
        <w:t xml:space="preserve">писмени претенции </w:t>
      </w:r>
      <w:r w:rsidRPr="00BC124F">
        <w:t xml:space="preserve">за усвояване изцяло на сумата или част от нея по причина на неизпълнение от страна на изпълнителя на някое от задълженията му в съответствие с договореното. </w:t>
      </w:r>
    </w:p>
    <w:p w14:paraId="7440DFF1" w14:textId="34B3494D" w:rsidR="00BC124F" w:rsidRPr="00EF15D8" w:rsidRDefault="00BC124F" w:rsidP="00665FC8">
      <w:pPr>
        <w:pStyle w:val="Heading2"/>
        <w:keepNext w:val="0"/>
        <w:keepLines w:val="0"/>
        <w:numPr>
          <w:ilvl w:val="1"/>
          <w:numId w:val="11"/>
        </w:numPr>
        <w:ind w:left="0" w:hanging="6"/>
        <w:jc w:val="both"/>
      </w:pPr>
      <w:r w:rsidRPr="00EF15D8">
        <w:t xml:space="preserve">Възложителят има право да усвои в пълен размер предоставената гаранция за изпълнение на договора, в случай на неизпълнение на кое да е задължение на изпълнителя съгласно този договор, както и в случаите на прекратяване/разваляне на договора по вина на изпълнителя, предвидени в </w:t>
      </w:r>
      <w:r w:rsidRPr="006C157F">
        <w:t xml:space="preserve">раздел </w:t>
      </w:r>
      <w:r w:rsidR="006C157F" w:rsidRPr="006C157F">
        <w:t>11</w:t>
      </w:r>
      <w:r w:rsidRPr="006C157F">
        <w:t xml:space="preserve"> от Договора.</w:t>
      </w:r>
    </w:p>
    <w:p w14:paraId="77DC16A2" w14:textId="105BA0AA" w:rsidR="00BC124F" w:rsidRPr="00BC124F" w:rsidRDefault="00BC124F" w:rsidP="00665FC8">
      <w:pPr>
        <w:pStyle w:val="Heading2"/>
        <w:keepNext w:val="0"/>
        <w:keepLines w:val="0"/>
        <w:numPr>
          <w:ilvl w:val="1"/>
          <w:numId w:val="11"/>
        </w:numPr>
        <w:ind w:left="0" w:hanging="6"/>
        <w:jc w:val="both"/>
      </w:pPr>
      <w:r w:rsidRPr="00EF15D8">
        <w:t>Гаранцията за изпълнение на договора се освобождава</w:t>
      </w:r>
      <w:r w:rsidRPr="00BC124F">
        <w:t xml:space="preserve"> без възложителят да дължи лихви за периода, през който средствата законно са престояли при него.</w:t>
      </w:r>
    </w:p>
    <w:p w14:paraId="515D4F3E" w14:textId="262F64C3" w:rsidR="00BC124F" w:rsidRPr="00BC124F" w:rsidRDefault="00BC124F" w:rsidP="00665FC8">
      <w:pPr>
        <w:pStyle w:val="Heading2"/>
        <w:keepNext w:val="0"/>
        <w:keepLines w:val="0"/>
        <w:numPr>
          <w:ilvl w:val="1"/>
          <w:numId w:val="11"/>
        </w:numPr>
        <w:ind w:left="0" w:hanging="6"/>
        <w:jc w:val="both"/>
      </w:pPr>
      <w:r w:rsidRPr="00BC124F">
        <w:t>Гаранцията за изпълнение на договора може да бъде обект на прихващане, включително за вземания за неустойки на възложителя от изпълнителя, при предявени претенции за това от страна на възложителя.</w:t>
      </w:r>
    </w:p>
    <w:p w14:paraId="03B5EA40" w14:textId="28A609E5" w:rsidR="00BC124F" w:rsidRPr="00BC124F" w:rsidRDefault="00BC124F" w:rsidP="00665FC8">
      <w:pPr>
        <w:pStyle w:val="Heading2"/>
        <w:keepNext w:val="0"/>
        <w:keepLines w:val="0"/>
        <w:numPr>
          <w:ilvl w:val="1"/>
          <w:numId w:val="11"/>
        </w:numPr>
        <w:ind w:left="0" w:hanging="6"/>
        <w:jc w:val="both"/>
      </w:pPr>
      <w:r w:rsidRPr="00BC124F">
        <w:t xml:space="preserve">При </w:t>
      </w:r>
      <w:r w:rsidRPr="006C157F">
        <w:t>подписване на договора ИЗПЪЛНИТЕЛЯТ е длъжен да представи на ВЪЗЛОЖИТЕЛЯ копие на застрахователна полица по чл. 171 от ЗУТ, за</w:t>
      </w:r>
      <w:r w:rsidRPr="00BC124F">
        <w:t xml:space="preserve"> строежи, с която той застрахова професионалната си отговорност за вреди причинени на другите участници в строителството и/или на трети лица в следствие на неправомерни действия или бездействия при или по повод изпълнение на задълженията му. При изтичане на срока на застраховката по чл.171 от ЗУТ по време на изпълнение на договора, ИЗПЪЛНИТЕЛЯТ се задължава  да представи валидна застраховка в тридневен срок от подновяването ѝ.</w:t>
      </w:r>
    </w:p>
    <w:p w14:paraId="74E83BDD" w14:textId="4BBA5185" w:rsidR="00BC124F" w:rsidRPr="00BC124F" w:rsidRDefault="00BC124F" w:rsidP="00665FC8">
      <w:pPr>
        <w:pStyle w:val="Heading1"/>
        <w:keepNext w:val="0"/>
        <w:keepLines w:val="0"/>
        <w:numPr>
          <w:ilvl w:val="0"/>
          <w:numId w:val="11"/>
        </w:numPr>
        <w:ind w:left="0" w:firstLine="0"/>
        <w:jc w:val="both"/>
      </w:pPr>
      <w:r w:rsidRPr="00BC124F">
        <w:t>СРОК ЗА ИЗПЪЛНЕНИЕ И ПРИЕМАНЕ НА ИЗПЪЛНЕНИТЕ РАБОТИ</w:t>
      </w:r>
    </w:p>
    <w:p w14:paraId="15C10B97" w14:textId="6A582D99" w:rsidR="00BC124F" w:rsidRPr="00BC124F" w:rsidRDefault="00BC124F" w:rsidP="00665FC8">
      <w:pPr>
        <w:pStyle w:val="Heading2"/>
        <w:keepNext w:val="0"/>
        <w:keepLines w:val="0"/>
        <w:numPr>
          <w:ilvl w:val="1"/>
          <w:numId w:val="11"/>
        </w:numPr>
        <w:ind w:left="0" w:firstLine="0"/>
        <w:jc w:val="both"/>
      </w:pPr>
      <w:r w:rsidRPr="00BC124F">
        <w:t>Срокът за изпълнение на работите, предмет на този договор е 20 (двадесет) календарни дни, считано от датата на предаване на работната площадка. В случай на необходимост възложителят може да спре изпълнението на възложените работи с писмено предизвестие, отправено по имейл, минимум 24 часа преди спирането, до лицето отговорно за изпълнение на настоящия договор. Възобновяването изпълнението на договора се извършва с имейл до отговорното за изпълнението лице, минимум 24 часа преди възобновяването. Времето за евентуалното спиране изпълнението на договора не се включва в предвидените 20 дни за изпълнение.</w:t>
      </w:r>
    </w:p>
    <w:p w14:paraId="29E66D7C" w14:textId="6AF1BEBE" w:rsidR="00BC124F" w:rsidRPr="00BC124F" w:rsidRDefault="00BC124F" w:rsidP="00665FC8">
      <w:pPr>
        <w:pStyle w:val="Heading2"/>
        <w:keepNext w:val="0"/>
        <w:keepLines w:val="0"/>
        <w:numPr>
          <w:ilvl w:val="1"/>
          <w:numId w:val="11"/>
        </w:numPr>
        <w:ind w:left="0" w:firstLine="0"/>
        <w:jc w:val="both"/>
      </w:pPr>
      <w:r w:rsidRPr="00BC124F">
        <w:lastRenderedPageBreak/>
        <w:t>Всички видове работи, съгласно технологията на изпълнение, се приемат от ВЪЗЛОЖИТЕЛЯ в присъствието на ИЗПЪЛНИТЕЛЯ и се съставят необходимите документи, съпътстващи тези работи.</w:t>
      </w:r>
    </w:p>
    <w:p w14:paraId="0802E86B" w14:textId="40798C36" w:rsidR="00BC124F" w:rsidRPr="009A334B" w:rsidRDefault="00BC124F" w:rsidP="00665FC8">
      <w:pPr>
        <w:pStyle w:val="Heading2"/>
        <w:keepNext w:val="0"/>
        <w:keepLines w:val="0"/>
        <w:numPr>
          <w:ilvl w:val="1"/>
          <w:numId w:val="11"/>
        </w:numPr>
        <w:ind w:left="0" w:firstLine="0"/>
        <w:jc w:val="both"/>
        <w:rPr>
          <w:rFonts w:cs="Arial"/>
          <w:szCs w:val="22"/>
        </w:rPr>
      </w:pPr>
      <w:r w:rsidRPr="009A334B">
        <w:rPr>
          <w:rFonts w:cs="Arial"/>
          <w:szCs w:val="22"/>
        </w:rPr>
        <w:t xml:space="preserve">Приемането на обекта ще се извърши от комисия назначена от ВЪЗЛОЖИТЕЛЯ, с подписване на Приемателен протокол за обекта. Срокът по чл. </w:t>
      </w:r>
      <w:r w:rsidRPr="00041EB4">
        <w:rPr>
          <w:rFonts w:cs="Arial"/>
          <w:szCs w:val="22"/>
        </w:rPr>
        <w:t>4</w:t>
      </w:r>
      <w:r w:rsidRPr="009A334B">
        <w:rPr>
          <w:rFonts w:cs="Arial"/>
          <w:szCs w:val="22"/>
        </w:rPr>
        <w:t>.1. се счита за спазен, ако приемането е без забележки.</w:t>
      </w:r>
    </w:p>
    <w:p w14:paraId="729B1773" w14:textId="46DDF9C2" w:rsidR="00BC124F" w:rsidRPr="00BC124F" w:rsidRDefault="00BC124F" w:rsidP="00665FC8">
      <w:pPr>
        <w:pStyle w:val="Heading1"/>
        <w:keepNext w:val="0"/>
        <w:keepLines w:val="0"/>
        <w:numPr>
          <w:ilvl w:val="0"/>
          <w:numId w:val="11"/>
        </w:numPr>
        <w:ind w:left="0" w:firstLine="0"/>
        <w:jc w:val="both"/>
      </w:pPr>
      <w:r w:rsidRPr="00BC124F">
        <w:t>ГАРАНЦИОННИ СРОКОВЕ.</w:t>
      </w:r>
    </w:p>
    <w:p w14:paraId="42DF9B07" w14:textId="372086AF" w:rsidR="00BC124F" w:rsidRPr="000A5C5F" w:rsidRDefault="00BC124F" w:rsidP="00665FC8">
      <w:pPr>
        <w:pStyle w:val="Heading2"/>
        <w:keepNext w:val="0"/>
        <w:keepLines w:val="0"/>
        <w:numPr>
          <w:ilvl w:val="1"/>
          <w:numId w:val="11"/>
        </w:numPr>
        <w:ind w:left="0" w:firstLine="0"/>
        <w:jc w:val="both"/>
        <w:rPr>
          <w:rFonts w:cs="Arial"/>
          <w:szCs w:val="22"/>
        </w:rPr>
      </w:pPr>
      <w:r>
        <w:rPr>
          <w:rFonts w:cs="Arial"/>
          <w:szCs w:val="22"/>
        </w:rPr>
        <w:t>Г</w:t>
      </w:r>
      <w:r w:rsidRPr="000A5C5F">
        <w:rPr>
          <w:rFonts w:cs="Arial"/>
          <w:szCs w:val="22"/>
        </w:rPr>
        <w:t>аранционният срок за обекта е</w:t>
      </w:r>
      <w:r>
        <w:rPr>
          <w:rFonts w:cs="Arial"/>
          <w:szCs w:val="22"/>
        </w:rPr>
        <w:t xml:space="preserve">                              </w:t>
      </w:r>
      <w:r w:rsidRPr="000A5C5F">
        <w:rPr>
          <w:rFonts w:cs="Arial"/>
          <w:szCs w:val="22"/>
        </w:rPr>
        <w:t xml:space="preserve"> </w:t>
      </w:r>
      <w:r>
        <w:rPr>
          <w:rFonts w:cs="Arial"/>
          <w:szCs w:val="22"/>
        </w:rPr>
        <w:t xml:space="preserve"> (минимум </w:t>
      </w:r>
      <w:r w:rsidRPr="000A5C5F">
        <w:rPr>
          <w:rFonts w:cs="Arial"/>
          <w:szCs w:val="22"/>
        </w:rPr>
        <w:t xml:space="preserve">12 дванадесет месеца) и започва да тече от датата на подписване на приемо-предавателния протокол за обекта. </w:t>
      </w:r>
    </w:p>
    <w:p w14:paraId="174B25F3" w14:textId="0C38FF2C" w:rsidR="00BC124F" w:rsidRPr="000A5C5F" w:rsidRDefault="00BC124F" w:rsidP="00665FC8">
      <w:pPr>
        <w:pStyle w:val="Heading2"/>
        <w:keepNext w:val="0"/>
        <w:keepLines w:val="0"/>
        <w:numPr>
          <w:ilvl w:val="1"/>
          <w:numId w:val="11"/>
        </w:numPr>
        <w:ind w:left="0" w:firstLine="0"/>
        <w:jc w:val="both"/>
        <w:rPr>
          <w:rFonts w:cs="Arial"/>
          <w:b/>
          <w:bCs/>
          <w:szCs w:val="22"/>
          <w:u w:val="single"/>
        </w:rPr>
      </w:pPr>
      <w:r w:rsidRPr="00B53D4A">
        <w:rPr>
          <w:rFonts w:cs="Arial"/>
          <w:szCs w:val="22"/>
        </w:rPr>
        <w:t>Всички дефекти, проявили се през гаранционния срок се отстраняват от ИЗПЪЛНИТЕЛЯ за негова сметка</w:t>
      </w:r>
      <w:r w:rsidR="00EF15D8">
        <w:rPr>
          <w:rFonts w:cs="Arial"/>
          <w:szCs w:val="22"/>
        </w:rPr>
        <w:t>.</w:t>
      </w:r>
    </w:p>
    <w:p w14:paraId="38FB9CEA" w14:textId="0AE84D90"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За проявените дефекти през гаранционния срок, ВЪЗЛОЖИТЕЛЯТ уведомява писмено ИЗПЪЛНИТЕЛЯ. В срок до 3 работни дни, след писменото уведомяване, ИЗПЪЛНИТЕЛЯТ и ВЪЗЛОЖИТЕЛЯТ подписват протокол, в който уточняват дефектите и срока, в който те трябва да бъдат отстранени.</w:t>
      </w:r>
    </w:p>
    <w:p w14:paraId="27BF9B58" w14:textId="6A56338D" w:rsidR="00BC124F" w:rsidRPr="00BC124F" w:rsidRDefault="00BC124F" w:rsidP="00665FC8">
      <w:pPr>
        <w:pStyle w:val="Heading1"/>
        <w:keepNext w:val="0"/>
        <w:keepLines w:val="0"/>
        <w:numPr>
          <w:ilvl w:val="0"/>
          <w:numId w:val="11"/>
        </w:numPr>
        <w:ind w:left="0" w:firstLine="0"/>
        <w:jc w:val="both"/>
      </w:pPr>
      <w:r w:rsidRPr="00BC124F">
        <w:t>ЗАДЪЛЖЕНИЯ НА СТРАНИТЕ</w:t>
      </w:r>
    </w:p>
    <w:p w14:paraId="52D46DFB" w14:textId="77777777" w:rsidR="006979BA" w:rsidRPr="006979BA" w:rsidRDefault="006979BA" w:rsidP="006979BA">
      <w:pPr>
        <w:pStyle w:val="Heading2"/>
        <w:keepNext w:val="0"/>
        <w:keepLines w:val="0"/>
        <w:numPr>
          <w:ilvl w:val="1"/>
          <w:numId w:val="11"/>
        </w:numPr>
        <w:ind w:left="0" w:firstLine="0"/>
        <w:jc w:val="both"/>
        <w:rPr>
          <w:rFonts w:cs="Arial"/>
        </w:rPr>
      </w:pPr>
      <w:r w:rsidRPr="006979BA">
        <w:rPr>
          <w:rFonts w:cs="Arial"/>
        </w:rPr>
        <w:t xml:space="preserve">Страните изготвят съвместно </w:t>
      </w:r>
      <w:bookmarkStart w:id="1" w:name="_Hlk76138467"/>
      <w:r w:rsidRPr="006979BA">
        <w:rPr>
          <w:rFonts w:cs="Arial"/>
        </w:rPr>
        <w:t>споразумение</w:t>
      </w:r>
      <w:bookmarkEnd w:id="1"/>
      <w:r w:rsidRPr="006979BA">
        <w:rPr>
          <w:rFonts w:cs="Arial"/>
        </w:rPr>
        <w:t xml:space="preserve"> по качество, околна среда и безопасни условия на труд (приложение №4 към настоящия договор), съответстващо на конкретните условия за работа и одобрено от представителите на страните (ВЪЗЛОЖИТЕЛ и ИЗПЪЛНИТЕЛ).</w:t>
      </w:r>
    </w:p>
    <w:p w14:paraId="1F0803B2" w14:textId="3C347901"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Преди започване изпълнението на работите, предмет на този договор, представител на ВЪЗЛОЖИТЕЛЯ, и техническият ръководител на обекта, от страна на ИЗПЪЛНИТЕЛЯ, подписват двустранен протокол, с който се установява, че от двете страни са извършени необходимите мероприятия </w:t>
      </w:r>
      <w:r w:rsidRPr="006C157F">
        <w:rPr>
          <w:rFonts w:cs="Arial"/>
          <w:szCs w:val="22"/>
        </w:rPr>
        <w:t xml:space="preserve">по ЗБУТ, осигуряващи изпълнението на работите в съответствие с посочената в чл. </w:t>
      </w:r>
      <w:r w:rsidR="00E23A96" w:rsidRPr="006C157F">
        <w:rPr>
          <w:rFonts w:cs="Arial"/>
          <w:szCs w:val="22"/>
        </w:rPr>
        <w:t>6.1</w:t>
      </w:r>
      <w:r w:rsidRPr="006C157F">
        <w:rPr>
          <w:rFonts w:cs="Arial"/>
          <w:szCs w:val="22"/>
        </w:rPr>
        <w:t xml:space="preserve"> </w:t>
      </w:r>
      <w:r w:rsidR="006C157F" w:rsidRPr="006C157F">
        <w:rPr>
          <w:rFonts w:cs="Arial"/>
          <w:szCs w:val="22"/>
        </w:rPr>
        <w:t>споразумение</w:t>
      </w:r>
      <w:r w:rsidRPr="006C157F">
        <w:rPr>
          <w:rFonts w:cs="Arial"/>
          <w:szCs w:val="22"/>
        </w:rPr>
        <w:t>.</w:t>
      </w:r>
    </w:p>
    <w:p w14:paraId="11828215"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Преди изтичане на срока на договора, ако от страна на ИЗПЪЛНИТЕЛЯ не е постъпило </w:t>
      </w:r>
      <w:r w:rsidRPr="009A334B">
        <w:rPr>
          <w:rFonts w:cs="Arial"/>
          <w:szCs w:val="22"/>
        </w:rPr>
        <w:t>уведомление с молба за назначаване на приемателна комисия, ВЪЗЛОЖИТЕЛЯТ отправя</w:t>
      </w:r>
      <w:r w:rsidRPr="000A5C5F">
        <w:rPr>
          <w:rFonts w:cs="Arial"/>
          <w:szCs w:val="22"/>
        </w:rPr>
        <w:t xml:space="preserve"> до ИЗПЪЛНИТЕЛЯ писмена покана за подписване на двустранен акт за установяване количеството на изпълнените работи към деня, в който договора трябва да приключи. При констатиране на закъснение в деня на съставяне на акта, същото се отразява в него с посочени точно неизпълнени количества и видове работи, предвидени в техническата спецификация и се прилагат всички документи, удостоверяващи неизпълнението (протоколи, кореспонденция и други писмени материали, имащи отношение към договора). Към така съставения акт се прилага и протокол за прихващане на вземането, произтичащо от неустойка за закъснение. Актът се съставя в два екземпляра – по един за всяка страна по договора.</w:t>
      </w:r>
    </w:p>
    <w:p w14:paraId="56C51EDE"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В случай че ИЗПЪЛНИТЕЛЯТ не се яви (не изпрати представител) за съставяне на акта или не го подпише, актът се съставя, като се отбелязва обстоятелството и се подписва от поне 2 свидетели. Така съставения акт (протокол) се изпраща (препоръчано с обратна разписка или с куриер) на ИЗПЪЛНИТЕЛЯ, с приложените документи. </w:t>
      </w:r>
    </w:p>
    <w:p w14:paraId="633E102D"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ВЪЗЛОЖИТЕЛЯТ е длъжен да представи на ИЗПЪЛНИТЕЛЯ протокол за прихващане на насрещни вземания, с приложени към него документи, удостоверяващи основанието и размера на неустойката, а ИЗПЪЛНИТЕЛЯТ е длъжен да подпише протокола и да заплати неустойката.</w:t>
      </w:r>
    </w:p>
    <w:p w14:paraId="5EFF6CE8" w14:textId="49B28619" w:rsidR="00BC124F" w:rsidRPr="00BC124F" w:rsidRDefault="00BC124F" w:rsidP="00665FC8">
      <w:pPr>
        <w:pStyle w:val="Heading1"/>
        <w:keepNext w:val="0"/>
        <w:keepLines w:val="0"/>
        <w:numPr>
          <w:ilvl w:val="0"/>
          <w:numId w:val="11"/>
        </w:numPr>
        <w:ind w:left="0" w:firstLine="0"/>
        <w:jc w:val="both"/>
      </w:pPr>
      <w:r w:rsidRPr="00BC124F">
        <w:t>ЗАДЪЛЖЕНИЯ НА ВЪЗЛОЖИТЕЛЯ.</w:t>
      </w:r>
    </w:p>
    <w:p w14:paraId="4B6CD9AC" w14:textId="5F33382D"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Да предаде с Протокол работната площадка</w:t>
      </w:r>
      <w:r w:rsidR="005D5E50">
        <w:rPr>
          <w:rFonts w:cs="Arial"/>
          <w:szCs w:val="22"/>
          <w:lang w:val="en-US"/>
        </w:rPr>
        <w:t>,</w:t>
      </w:r>
      <w:r w:rsidR="006979BA">
        <w:rPr>
          <w:rFonts w:cs="Arial"/>
          <w:szCs w:val="22"/>
        </w:rPr>
        <w:t xml:space="preserve"> след като има утвърден </w:t>
      </w:r>
      <w:r w:rsidR="009A334B">
        <w:rPr>
          <w:rFonts w:cs="Arial"/>
          <w:szCs w:val="22"/>
        </w:rPr>
        <w:t>П</w:t>
      </w:r>
      <w:r w:rsidR="006979BA">
        <w:rPr>
          <w:rFonts w:cs="Arial"/>
          <w:szCs w:val="22"/>
        </w:rPr>
        <w:t xml:space="preserve">лан </w:t>
      </w:r>
      <w:r w:rsidR="00695647">
        <w:rPr>
          <w:rFonts w:cs="Arial"/>
          <w:szCs w:val="22"/>
        </w:rPr>
        <w:t>за</w:t>
      </w:r>
      <w:r w:rsidR="006979BA">
        <w:rPr>
          <w:rFonts w:cs="Arial"/>
          <w:szCs w:val="22"/>
        </w:rPr>
        <w:t xml:space="preserve"> безопасност и здраве</w:t>
      </w:r>
      <w:r w:rsidRPr="000A5C5F">
        <w:rPr>
          <w:rFonts w:cs="Arial"/>
          <w:szCs w:val="22"/>
        </w:rPr>
        <w:t>.</w:t>
      </w:r>
    </w:p>
    <w:p w14:paraId="29E78150" w14:textId="2075AF09" w:rsidR="00BC124F" w:rsidRPr="009A334B" w:rsidRDefault="00BC124F" w:rsidP="00665FC8">
      <w:pPr>
        <w:pStyle w:val="Heading2"/>
        <w:keepNext w:val="0"/>
        <w:keepLines w:val="0"/>
        <w:numPr>
          <w:ilvl w:val="1"/>
          <w:numId w:val="11"/>
        </w:numPr>
        <w:ind w:left="0" w:firstLine="0"/>
        <w:jc w:val="both"/>
        <w:rPr>
          <w:rFonts w:cs="Arial"/>
          <w:szCs w:val="22"/>
        </w:rPr>
      </w:pPr>
      <w:r w:rsidRPr="009A334B">
        <w:rPr>
          <w:rFonts w:cs="Arial"/>
          <w:szCs w:val="22"/>
        </w:rPr>
        <w:t>Да съобщи писмено на ИЗПЪЛНИТЕЛЯ имената на длъжностните лица, които ще упражняват инвеститорския контрол</w:t>
      </w:r>
      <w:r w:rsidR="009A334B">
        <w:rPr>
          <w:rFonts w:cs="Arial"/>
          <w:szCs w:val="22"/>
        </w:rPr>
        <w:t xml:space="preserve"> и ще приемат обекта</w:t>
      </w:r>
      <w:r w:rsidRPr="009A334B">
        <w:rPr>
          <w:rFonts w:cs="Arial"/>
          <w:szCs w:val="22"/>
        </w:rPr>
        <w:t xml:space="preserve">. </w:t>
      </w:r>
    </w:p>
    <w:p w14:paraId="3158AE22" w14:textId="6CF562D2" w:rsidR="00BC124F" w:rsidRPr="006979BA" w:rsidRDefault="00BC124F" w:rsidP="00665FC8">
      <w:pPr>
        <w:pStyle w:val="Heading2"/>
        <w:keepNext w:val="0"/>
        <w:keepLines w:val="0"/>
        <w:numPr>
          <w:ilvl w:val="1"/>
          <w:numId w:val="11"/>
        </w:numPr>
        <w:ind w:left="0" w:firstLine="0"/>
        <w:jc w:val="both"/>
        <w:rPr>
          <w:rFonts w:cs="Arial"/>
          <w:szCs w:val="22"/>
        </w:rPr>
      </w:pPr>
      <w:r w:rsidRPr="006979BA">
        <w:rPr>
          <w:rFonts w:cs="Arial"/>
          <w:szCs w:val="22"/>
        </w:rPr>
        <w:t xml:space="preserve">ВЪЗЛОЖИТЕЛЯТ има право по всяко време да осъществява контрол по изпълнението на работите, предмет на този Договор и спазването на правилата за безопасна работа, без това да пречи на самостоятелността на ИЗПЪЛНИТЕЛЯ. </w:t>
      </w:r>
    </w:p>
    <w:p w14:paraId="321D208D" w14:textId="77777777" w:rsidR="00BC124F" w:rsidRPr="00320743" w:rsidRDefault="00BC124F" w:rsidP="00665FC8">
      <w:pPr>
        <w:pStyle w:val="Heading2"/>
        <w:keepNext w:val="0"/>
        <w:keepLines w:val="0"/>
        <w:numPr>
          <w:ilvl w:val="1"/>
          <w:numId w:val="11"/>
        </w:numPr>
        <w:ind w:left="0" w:firstLine="0"/>
        <w:jc w:val="both"/>
        <w:rPr>
          <w:rFonts w:cs="Arial"/>
          <w:b/>
          <w:bCs/>
          <w:szCs w:val="22"/>
        </w:rPr>
      </w:pPr>
      <w:r w:rsidRPr="00320743">
        <w:rPr>
          <w:rFonts w:cs="Arial"/>
          <w:szCs w:val="22"/>
        </w:rPr>
        <w:lastRenderedPageBreak/>
        <w:t xml:space="preserve">Да назначи комисия за приемане на работите в 15 (петнадесет) дневен срок след уведомяване от страна на ИЗПЪЛНИТЕЛЯ, че обекта е приключен. </w:t>
      </w:r>
    </w:p>
    <w:p w14:paraId="342057E0" w14:textId="150EE3E4" w:rsidR="00BC124F" w:rsidRPr="00BC124F" w:rsidRDefault="00BC124F" w:rsidP="00665FC8">
      <w:pPr>
        <w:pStyle w:val="Heading1"/>
        <w:keepNext w:val="0"/>
        <w:keepLines w:val="0"/>
        <w:numPr>
          <w:ilvl w:val="0"/>
          <w:numId w:val="11"/>
        </w:numPr>
        <w:ind w:left="0" w:firstLine="0"/>
        <w:jc w:val="both"/>
      </w:pPr>
      <w:r w:rsidRPr="00BC124F">
        <w:t>ЗАДЪЛЖЕНИЯ НА ИЗПЪЛНИТЕЛЯ.</w:t>
      </w:r>
    </w:p>
    <w:p w14:paraId="57D80610" w14:textId="4096B915" w:rsidR="00BC124F" w:rsidRPr="00A77261" w:rsidRDefault="00BC124F" w:rsidP="00665FC8">
      <w:pPr>
        <w:pStyle w:val="Heading2"/>
        <w:keepNext w:val="0"/>
        <w:keepLines w:val="0"/>
        <w:numPr>
          <w:ilvl w:val="1"/>
          <w:numId w:val="11"/>
        </w:numPr>
        <w:ind w:left="0" w:firstLine="0"/>
        <w:jc w:val="both"/>
        <w:rPr>
          <w:rFonts w:cs="Arial"/>
          <w:szCs w:val="22"/>
          <w:lang w:eastAsia="bg-BG"/>
        </w:rPr>
      </w:pPr>
      <w:r w:rsidRPr="00A77261">
        <w:rPr>
          <w:rFonts w:cs="Arial"/>
          <w:szCs w:val="22"/>
        </w:rPr>
        <w:t xml:space="preserve">В срок </w:t>
      </w:r>
      <w:r w:rsidRPr="00A77261">
        <w:rPr>
          <w:rFonts w:cs="Arial"/>
          <w:szCs w:val="22"/>
          <w:lang w:eastAsia="bg-BG"/>
        </w:rPr>
        <w:t>до 10 (десет) работни дни от датата на сключване на договора Изпълнителят</w:t>
      </w:r>
      <w:r>
        <w:rPr>
          <w:rFonts w:cs="Arial"/>
          <w:szCs w:val="22"/>
          <w:lang w:eastAsia="bg-BG"/>
        </w:rPr>
        <w:t xml:space="preserve"> е длъжен</w:t>
      </w:r>
      <w:r w:rsidRPr="00A77261">
        <w:rPr>
          <w:rFonts w:cs="Arial"/>
          <w:szCs w:val="22"/>
          <w:lang w:eastAsia="bg-BG"/>
        </w:rPr>
        <w:t xml:space="preserve"> да изпрати до Управление „Сигурност“ в НЕК ЕАД на адрес: София, ул. „Веслец” № 5 писмо с искане за извършване на проверка за издаване на разрешение за изпълнение на конкретно възложена задача в стратегическите зони на стратегическия обект или до зоните, свързани с изпълнението на стратегическата дейност, съдържащо: </w:t>
      </w:r>
      <w:r w:rsidRPr="00A77261">
        <w:rPr>
          <w:rFonts w:cs="Arial"/>
          <w:szCs w:val="22"/>
          <w:shd w:val="clear" w:color="auto" w:fill="FFFFFF"/>
          <w:lang w:eastAsia="bg-BG"/>
        </w:rPr>
        <w:t xml:space="preserve">пълните имена на </w:t>
      </w:r>
      <w:r w:rsidRPr="00A77261">
        <w:rPr>
          <w:rFonts w:cs="Arial"/>
          <w:szCs w:val="22"/>
          <w:lang w:eastAsia="bg-BG"/>
        </w:rPr>
        <w:t xml:space="preserve">физическите лица, които пряко ще извършват договорената работа; </w:t>
      </w:r>
      <w:r w:rsidRPr="00A77261">
        <w:rPr>
          <w:rFonts w:cs="Arial"/>
          <w:szCs w:val="22"/>
          <w:shd w:val="clear" w:color="auto" w:fill="FFFFFF"/>
          <w:lang w:eastAsia="bg-BG"/>
        </w:rPr>
        <w:t xml:space="preserve">идентифициращи данни от документа за самоличност (единният граждански номер, личен номер на чужденец, рождена дата и адрес на лицето), </w:t>
      </w:r>
      <w:r w:rsidRPr="0049215D">
        <w:rPr>
          <w:rFonts w:cs="Arial"/>
          <w:szCs w:val="22"/>
          <w:shd w:val="clear" w:color="auto" w:fill="FFFFFF"/>
          <w:lang w:eastAsia="bg-BG"/>
        </w:rPr>
        <w:t xml:space="preserve">длъжността, която ще заема, или конкретната задача, която ще изпълнява. Към искането се прилагат попълнен </w:t>
      </w:r>
      <w:r w:rsidRPr="006C157F">
        <w:rPr>
          <w:rFonts w:cs="Arial"/>
          <w:szCs w:val="22"/>
          <w:shd w:val="clear" w:color="auto" w:fill="FFFFFF"/>
          <w:lang w:eastAsia="bg-BG"/>
        </w:rPr>
        <w:t>въпросник (</w:t>
      </w:r>
      <w:hyperlink r:id="rId8" w:history="1">
        <w:r w:rsidRPr="006C157F">
          <w:rPr>
            <w:rFonts w:cs="Arial"/>
            <w:szCs w:val="22"/>
            <w:u w:val="single"/>
            <w:shd w:val="clear" w:color="auto" w:fill="FFFFFF"/>
            <w:lang w:eastAsia="bg-BG"/>
          </w:rPr>
          <w:t>приложение № 6</w:t>
        </w:r>
      </w:hyperlink>
      <w:r w:rsidR="006C157F" w:rsidRPr="006C157F">
        <w:rPr>
          <w:rFonts w:cs="Arial"/>
          <w:szCs w:val="22"/>
          <w:u w:val="single"/>
          <w:shd w:val="clear" w:color="auto" w:fill="FFFFFF"/>
          <w:lang w:eastAsia="bg-BG"/>
        </w:rPr>
        <w:t>)</w:t>
      </w:r>
      <w:r w:rsidRPr="006C157F">
        <w:rPr>
          <w:rFonts w:cs="Arial"/>
          <w:szCs w:val="22"/>
          <w:lang w:eastAsia="bg-BG"/>
        </w:rPr>
        <w:t xml:space="preserve"> по смисъла</w:t>
      </w:r>
      <w:r w:rsidRPr="00A77261">
        <w:rPr>
          <w:rFonts w:cs="Arial"/>
          <w:szCs w:val="22"/>
          <w:lang w:eastAsia="bg-BG"/>
        </w:rPr>
        <w:t xml:space="preserve"> на чл. 44, ал. 1 от ППЗДАНС</w:t>
      </w:r>
      <w:r w:rsidRPr="00A77261">
        <w:rPr>
          <w:rFonts w:cs="Arial"/>
          <w:szCs w:val="22"/>
          <w:shd w:val="clear" w:color="auto" w:fill="FFFFFF"/>
          <w:lang w:eastAsia="bg-BG"/>
        </w:rPr>
        <w:t>, свидетелство за съдимост, документ за липса на водени срещу лицето досъдебни или съдебни производства за престъпления от общ характер и удостоверителен документ за липса на психични заболявания.</w:t>
      </w:r>
    </w:p>
    <w:p w14:paraId="156D7DEA"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Да изпълнява СМР по обекта съгласно Техническата спецификация на ВЪЗЛОЖИТЕЛЯ.</w:t>
      </w:r>
    </w:p>
    <w:p w14:paraId="49D0E1E4" w14:textId="10D93599" w:rsidR="006979BA" w:rsidRDefault="006979BA" w:rsidP="00665FC8">
      <w:pPr>
        <w:pStyle w:val="Heading2"/>
        <w:keepNext w:val="0"/>
        <w:keepLines w:val="0"/>
        <w:numPr>
          <w:ilvl w:val="1"/>
          <w:numId w:val="11"/>
        </w:numPr>
        <w:ind w:left="0" w:firstLine="0"/>
        <w:jc w:val="both"/>
        <w:rPr>
          <w:rFonts w:cs="Arial"/>
          <w:szCs w:val="22"/>
        </w:rPr>
      </w:pPr>
      <w:r>
        <w:rPr>
          <w:rFonts w:cs="Arial"/>
          <w:szCs w:val="22"/>
        </w:rPr>
        <w:t xml:space="preserve">В срок до </w:t>
      </w:r>
      <w:r w:rsidR="002703E5">
        <w:rPr>
          <w:rFonts w:cs="Arial"/>
          <w:szCs w:val="22"/>
        </w:rPr>
        <w:t>10</w:t>
      </w:r>
      <w:r>
        <w:rPr>
          <w:rFonts w:cs="Arial"/>
          <w:szCs w:val="22"/>
        </w:rPr>
        <w:t xml:space="preserve"> </w:t>
      </w:r>
      <w:r w:rsidR="002703E5">
        <w:rPr>
          <w:rFonts w:cs="Arial"/>
          <w:szCs w:val="22"/>
        </w:rPr>
        <w:t>календарни</w:t>
      </w:r>
      <w:r>
        <w:rPr>
          <w:rFonts w:cs="Arial"/>
          <w:szCs w:val="22"/>
        </w:rPr>
        <w:t xml:space="preserve"> дни след подписване на договора Изпълнителят изготвя План </w:t>
      </w:r>
      <w:r w:rsidR="00695647">
        <w:rPr>
          <w:rFonts w:cs="Arial"/>
          <w:szCs w:val="22"/>
        </w:rPr>
        <w:t>за</w:t>
      </w:r>
      <w:r>
        <w:rPr>
          <w:rFonts w:cs="Arial"/>
          <w:szCs w:val="22"/>
        </w:rPr>
        <w:t xml:space="preserve"> безопасност и здраве и го представя на Изпълнителя за утвърждаване.</w:t>
      </w:r>
    </w:p>
    <w:p w14:paraId="24843547" w14:textId="727A1194"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Да спазва правилата за здравословни и безопасни условия на труд, съгласно изискванията на Наредба №</w:t>
      </w:r>
      <w:r>
        <w:rPr>
          <w:rFonts w:cs="Arial"/>
          <w:szCs w:val="22"/>
        </w:rPr>
        <w:t xml:space="preserve"> </w:t>
      </w:r>
      <w:r w:rsidRPr="000A5C5F">
        <w:rPr>
          <w:rFonts w:cs="Arial"/>
          <w:szCs w:val="22"/>
        </w:rPr>
        <w:t xml:space="preserve">2 от 22 март 2004 г. за минималните изисквания за здравословни и безопасни условия на труд при извършване на монтажни работи, както и да са съобразени с изискванията на Правилник за безопасност при работа в неелектрически уредби на електрически и топлофикационни централи и по топлопреносни мрежи и хидротехнически съоръжения, както и други нормативни </w:t>
      </w:r>
      <w:r>
        <w:rPr>
          <w:rFonts w:cs="Arial"/>
          <w:szCs w:val="22"/>
        </w:rPr>
        <w:t>актове</w:t>
      </w:r>
      <w:r w:rsidRPr="000A5C5F">
        <w:rPr>
          <w:rFonts w:cs="Arial"/>
          <w:szCs w:val="22"/>
        </w:rPr>
        <w:t>, касаещи безопасността и здравето при изпълнение на работ</w:t>
      </w:r>
      <w:r w:rsidR="00A050D0">
        <w:rPr>
          <w:rFonts w:cs="Arial"/>
          <w:szCs w:val="22"/>
        </w:rPr>
        <w:t>ата</w:t>
      </w:r>
      <w:r w:rsidRPr="000A5C5F">
        <w:rPr>
          <w:rFonts w:cs="Arial"/>
          <w:szCs w:val="22"/>
        </w:rPr>
        <w:t>.</w:t>
      </w:r>
    </w:p>
    <w:p w14:paraId="7EFCB244"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При изпълнение на възложените работи да спазва всички действащи технически нормативни документи, БДС EN и др. при изпълнение на подобен вид работа. Да организира и контролира работата на обекта, като носи изцяло отговорност за действията на своите работници и на тези на подизпълнителите.</w:t>
      </w:r>
    </w:p>
    <w:p w14:paraId="3F4FD3DD" w14:textId="77777777" w:rsidR="00BC124F" w:rsidRPr="009A334B" w:rsidRDefault="00BC124F" w:rsidP="00665FC8">
      <w:pPr>
        <w:pStyle w:val="Heading2"/>
        <w:keepNext w:val="0"/>
        <w:keepLines w:val="0"/>
        <w:numPr>
          <w:ilvl w:val="1"/>
          <w:numId w:val="11"/>
        </w:numPr>
        <w:ind w:left="0" w:firstLine="0"/>
        <w:jc w:val="both"/>
        <w:rPr>
          <w:rFonts w:cs="Arial"/>
          <w:szCs w:val="22"/>
        </w:rPr>
      </w:pPr>
      <w:r w:rsidRPr="009A334B">
        <w:rPr>
          <w:rFonts w:cs="Arial"/>
          <w:szCs w:val="22"/>
        </w:rPr>
        <w:t>При подписване на протокола за откриване на работната площадка, да представи на инвеститорския контрол на ВЪЗЛОЖИТЕЛЯ заповедната книга на обекта.</w:t>
      </w:r>
    </w:p>
    <w:p w14:paraId="747F942F"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Да отстранява за своя сметка недостатъците в качеството на изпълнените работи в рамките на договорения срок за изпълнение на обекта.</w:t>
      </w:r>
    </w:p>
    <w:p w14:paraId="5D64B32D"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Да поддържа работната площадка чиста и подредена, а след приключване на работата по обекта да изнесе всички строителни отпадъци на определеното за целта място. </w:t>
      </w:r>
    </w:p>
    <w:p w14:paraId="7B3AB8F5"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 Изпълнителят да извозва своевременно отпадъците от обекта, без да се допуска разпиляването им (ако е необходимо да се покриват).</w:t>
      </w:r>
    </w:p>
    <w:p w14:paraId="16D699A0"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Да спазва изискванията за опазване на околната среда по време на строителството и след приключването му.</w:t>
      </w:r>
    </w:p>
    <w:p w14:paraId="41D04419" w14:textId="331537FA" w:rsidR="00BC124F" w:rsidRPr="009A334B"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Да осигурява условия за безопасна работа, съгласно изискванията на нормативните </w:t>
      </w:r>
      <w:r>
        <w:rPr>
          <w:rFonts w:cs="Arial"/>
          <w:szCs w:val="22"/>
        </w:rPr>
        <w:t>актове</w:t>
      </w:r>
      <w:r w:rsidRPr="000A5C5F">
        <w:rPr>
          <w:rFonts w:cs="Arial"/>
          <w:szCs w:val="22"/>
        </w:rPr>
        <w:t xml:space="preserve"> във връзка с изпълняваната дейност по охрана на труда, по пожар</w:t>
      </w:r>
      <w:r w:rsidR="00762804">
        <w:rPr>
          <w:rFonts w:cs="Arial"/>
          <w:szCs w:val="22"/>
        </w:rPr>
        <w:t xml:space="preserve">на </w:t>
      </w:r>
      <w:r w:rsidRPr="000A5C5F">
        <w:rPr>
          <w:rFonts w:cs="Arial"/>
          <w:szCs w:val="22"/>
        </w:rPr>
        <w:t xml:space="preserve">безопасност и по </w:t>
      </w:r>
      <w:r w:rsidRPr="009A334B">
        <w:rPr>
          <w:rFonts w:cs="Arial"/>
          <w:szCs w:val="22"/>
        </w:rPr>
        <w:t>безопаснос</w:t>
      </w:r>
      <w:r w:rsidR="00762804" w:rsidRPr="009A334B">
        <w:rPr>
          <w:rFonts w:cs="Arial"/>
          <w:szCs w:val="22"/>
        </w:rPr>
        <w:t>т</w:t>
      </w:r>
      <w:r w:rsidRPr="009A334B">
        <w:rPr>
          <w:rFonts w:cs="Arial"/>
          <w:szCs w:val="22"/>
        </w:rPr>
        <w:t xml:space="preserve"> на движението.</w:t>
      </w:r>
    </w:p>
    <w:p w14:paraId="6DD15D07" w14:textId="7144069E" w:rsidR="00BC124F" w:rsidRPr="009A334B" w:rsidRDefault="00BC124F" w:rsidP="00665FC8">
      <w:pPr>
        <w:pStyle w:val="Heading2"/>
        <w:keepNext w:val="0"/>
        <w:keepLines w:val="0"/>
        <w:numPr>
          <w:ilvl w:val="1"/>
          <w:numId w:val="11"/>
        </w:numPr>
        <w:ind w:left="0" w:firstLine="0"/>
        <w:jc w:val="both"/>
        <w:rPr>
          <w:rFonts w:cs="Arial"/>
          <w:szCs w:val="22"/>
        </w:rPr>
      </w:pPr>
      <w:r w:rsidRPr="009A334B">
        <w:rPr>
          <w:rFonts w:cs="Arial"/>
          <w:szCs w:val="22"/>
        </w:rPr>
        <w:t>В процеса на работа да изготвя всички документи, съпътстващи процеса на СМР.</w:t>
      </w:r>
    </w:p>
    <w:p w14:paraId="13EACF9B" w14:textId="190E5134" w:rsidR="00BC124F" w:rsidRPr="009A334B" w:rsidRDefault="00BC124F" w:rsidP="00665FC8">
      <w:pPr>
        <w:pStyle w:val="Heading2"/>
        <w:keepNext w:val="0"/>
        <w:keepLines w:val="0"/>
        <w:numPr>
          <w:ilvl w:val="1"/>
          <w:numId w:val="11"/>
        </w:numPr>
        <w:ind w:left="0" w:firstLine="0"/>
        <w:jc w:val="both"/>
        <w:rPr>
          <w:rFonts w:cs="Arial"/>
          <w:szCs w:val="22"/>
        </w:rPr>
      </w:pPr>
      <w:r w:rsidRPr="009A334B">
        <w:rPr>
          <w:rFonts w:cs="Arial"/>
          <w:szCs w:val="22"/>
        </w:rPr>
        <w:t xml:space="preserve">Да представи заповед </w:t>
      </w:r>
      <w:r w:rsidR="009A334B" w:rsidRPr="009A334B">
        <w:rPr>
          <w:rFonts w:cs="Arial"/>
          <w:szCs w:val="22"/>
        </w:rPr>
        <w:t>з</w:t>
      </w:r>
      <w:r w:rsidRPr="009A334B">
        <w:rPr>
          <w:rFonts w:cs="Arial"/>
          <w:szCs w:val="22"/>
        </w:rPr>
        <w:t xml:space="preserve">а </w:t>
      </w:r>
      <w:r w:rsidR="009A334B" w:rsidRPr="009A334B">
        <w:rPr>
          <w:rFonts w:cs="Arial"/>
          <w:szCs w:val="22"/>
        </w:rPr>
        <w:t>определяне на лице, отговорно</w:t>
      </w:r>
      <w:r w:rsidRPr="009A334B">
        <w:rPr>
          <w:rFonts w:cs="Arial"/>
          <w:szCs w:val="22"/>
        </w:rPr>
        <w:t xml:space="preserve"> за осигуряване на здравословни и безопасни условия на труд на строителната площадка в съответствие с изискванията на нормативните актове, включително Наредба № 2/22.03.2004 г. за минималните изисквания за здравословни и безопасни условия на труд при извършване на СМР и ПБРНУЕТЦТМХТС.</w:t>
      </w:r>
    </w:p>
    <w:p w14:paraId="322B1CBD"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При прекратяване на работата предсрочно, ИЗПЪЛНИТЕЛЯ</w:t>
      </w:r>
      <w:r>
        <w:rPr>
          <w:rFonts w:cs="Arial"/>
          <w:szCs w:val="22"/>
        </w:rPr>
        <w:t>Т</w:t>
      </w:r>
      <w:r w:rsidRPr="000A5C5F">
        <w:rPr>
          <w:rFonts w:cs="Arial"/>
          <w:szCs w:val="22"/>
        </w:rPr>
        <w:t xml:space="preserve"> да премахне всички допълнителни и помощни съоръжения и да въведе обекта в експлоатационна готовност, осигурявайки възможност за безпрепятствена експлоатация на съоръжението. </w:t>
      </w:r>
    </w:p>
    <w:p w14:paraId="3AFA57AD"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lastRenderedPageBreak/>
        <w:t xml:space="preserve">Задължение на </w:t>
      </w:r>
      <w:r>
        <w:rPr>
          <w:rFonts w:cs="Arial"/>
          <w:szCs w:val="22"/>
        </w:rPr>
        <w:t>и</w:t>
      </w:r>
      <w:r w:rsidRPr="000A5C5F">
        <w:rPr>
          <w:rFonts w:cs="Arial"/>
          <w:szCs w:val="22"/>
        </w:rPr>
        <w:t>зпълнителя е да бъдат опазени собствеността и имуществото на физически и юридически лица от замърсяване и други вредни въздействия, произтичащи от изпълнението на строително-монтажните работи, съпътстващи ги производствени и транспортни дейности.</w:t>
      </w:r>
    </w:p>
    <w:p w14:paraId="31025998"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Възприетата технология на работа не трябва да допуска вредни или токсични отпадъци, субстанции и вещества.</w:t>
      </w:r>
    </w:p>
    <w:p w14:paraId="4233FC94" w14:textId="584D5E44" w:rsidR="00BC124F" w:rsidRPr="00BC124F" w:rsidRDefault="00BC124F" w:rsidP="00665FC8">
      <w:pPr>
        <w:pStyle w:val="Heading1"/>
        <w:keepNext w:val="0"/>
        <w:keepLines w:val="0"/>
        <w:numPr>
          <w:ilvl w:val="0"/>
          <w:numId w:val="11"/>
        </w:numPr>
        <w:ind w:left="0" w:firstLine="0"/>
        <w:jc w:val="both"/>
      </w:pPr>
      <w:r w:rsidRPr="00BC124F">
        <w:t>НЕПРЕОДОЛИМА СИЛА.</w:t>
      </w:r>
    </w:p>
    <w:p w14:paraId="5F6D83DE" w14:textId="58854C40"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 случай че някоя от страните не може да изпълни задълженията си по този договор поради непредвидено или непредотвратимо събитие от извънреден характер, възникнало след сключване на договора и засягащо изпълнението на договора, тя е длъжна в тридневен срок от възникване на събитието писмено да уведоми другата страна за това. Това уведомление следва да бъде потвърдено от Българската търговско-промишлена палата (БТПП). В случай че уведомлението не бъде потвърдено от БТПП, страната не може да се позове на непреодолима сила. С настъпване на непреодолима сила се спира изпълнението на договора.</w:t>
      </w:r>
    </w:p>
    <w:p w14:paraId="0768CE25"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Страната не може да се позове на непреодолима сила, ако е била в забава по собствена вина.</w:t>
      </w:r>
    </w:p>
    <w:p w14:paraId="5AB90388"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С настъпването на непреодолима сила се спира изпълнението на договора. След възстановяване на изпълнението на договора срокът му се удължава с времето, през което е била налице непреодолимата сила.</w:t>
      </w:r>
    </w:p>
    <w:p w14:paraId="06C96B0D"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Когато действието на непреодолима сила продължи повече от двадесет дни, всяка от страните може да поиска договора да бъде прекратен.</w:t>
      </w:r>
    </w:p>
    <w:p w14:paraId="781C81C0" w14:textId="2B263424" w:rsidR="00BC124F" w:rsidRPr="00BC124F" w:rsidRDefault="00BC124F" w:rsidP="00665FC8">
      <w:pPr>
        <w:pStyle w:val="Heading1"/>
        <w:keepNext w:val="0"/>
        <w:keepLines w:val="0"/>
        <w:numPr>
          <w:ilvl w:val="0"/>
          <w:numId w:val="11"/>
        </w:numPr>
        <w:ind w:left="0" w:firstLine="0"/>
        <w:jc w:val="both"/>
      </w:pPr>
      <w:r w:rsidRPr="00BC124F">
        <w:t>САНКЦИИ И НЕУСТОЙКИ.</w:t>
      </w:r>
    </w:p>
    <w:p w14:paraId="78AA8D25"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 случай на неизпълнение на което и да е от задълженията от страна на ИЗПЪЛНИТЕЛЯ (с изключение на случаите на непреодолима сила в хипотезата на раздел ХІ от договора), ВЪЗЛОЖИТЕЛЯТ има право на неустойка в размер на 0,5% от стойността на договора, за всеки ден закъснение, но не повече от 10% от същата стойност.</w:t>
      </w:r>
    </w:p>
    <w:p w14:paraId="41F5C1F2" w14:textId="235755B5"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При нарушение на задълженията по </w:t>
      </w:r>
      <w:r w:rsidRPr="0060208C">
        <w:rPr>
          <w:rFonts w:cs="Arial"/>
          <w:szCs w:val="22"/>
        </w:rPr>
        <w:t xml:space="preserve">раздел ХІІІ, чл. </w:t>
      </w:r>
      <w:r w:rsidR="00E23A96" w:rsidRPr="0060208C">
        <w:rPr>
          <w:rFonts w:cs="Arial"/>
          <w:szCs w:val="22"/>
        </w:rPr>
        <w:t>13.1</w:t>
      </w:r>
      <w:r w:rsidRPr="0060208C">
        <w:rPr>
          <w:rFonts w:cs="Arial"/>
          <w:szCs w:val="22"/>
        </w:rPr>
        <w:t xml:space="preserve">, чл. </w:t>
      </w:r>
      <w:r w:rsidR="00E23A96" w:rsidRPr="0060208C">
        <w:rPr>
          <w:rFonts w:cs="Arial"/>
          <w:szCs w:val="22"/>
        </w:rPr>
        <w:t>13.2</w:t>
      </w:r>
      <w:r w:rsidRPr="0060208C">
        <w:rPr>
          <w:rFonts w:cs="Arial"/>
          <w:szCs w:val="22"/>
        </w:rPr>
        <w:t xml:space="preserve"> и чл.</w:t>
      </w:r>
      <w:r w:rsidR="00E23A96" w:rsidRPr="0060208C">
        <w:rPr>
          <w:rFonts w:cs="Arial"/>
          <w:szCs w:val="22"/>
        </w:rPr>
        <w:t xml:space="preserve"> 13.3 </w:t>
      </w:r>
      <w:r w:rsidRPr="0060208C">
        <w:rPr>
          <w:rFonts w:cs="Arial"/>
          <w:szCs w:val="22"/>
        </w:rPr>
        <w:t xml:space="preserve">от </w:t>
      </w:r>
      <w:r w:rsidRPr="000A5C5F">
        <w:rPr>
          <w:rFonts w:cs="Arial"/>
          <w:szCs w:val="22"/>
        </w:rPr>
        <w:t>настоящия договор, ИЗПЪЛНИТЕЛЯ дължи неустойка в размер на 10% от общата стойност на договора.</w:t>
      </w:r>
    </w:p>
    <w:p w14:paraId="0C1E4459"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 случай, че ВЪЗЛОЖИТЕЛЯТ закъснее да заплати, както е уговорено в този договор, същият дължи обезщетение в размер на ОЛП на БНБ плюс 2 пункта на годишна база, но не повече от 10% от стойността на договора.</w:t>
      </w:r>
    </w:p>
    <w:p w14:paraId="0030BF3C"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 Неустойка по този договор се изплаща в 10-дневен срок от датата на предявяване на претенциите. Ако в определения за това срок  ИЗПЪЛНИТЕЛЯТ не изпълни задължението си да изплати размера на дължимата неустойка, ВЪЗЛОЖИТЕЛЯТ има право да инкасира тази стойност от гаранцията за изпълнение на договора или да я удържи от плащането.</w:t>
      </w:r>
    </w:p>
    <w:p w14:paraId="69251D69"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Плащането на неустойки не лишава изправната страна по договора от правото й да търси обезщетения за претърпени вреди и пропуснати ползи над договорената неустойка, доказани по съответния ред.</w:t>
      </w:r>
    </w:p>
    <w:p w14:paraId="4FE64353"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Вземания за вреди и пропуснати ползи се установяват и събират по реда определен от действащите нормативни актове. Неустойките се начисляват или прихващат от съответното плащане, като за целта страните подписват протокол, към който се прилагат съответните документи, доказващи неизпълнението.</w:t>
      </w:r>
    </w:p>
    <w:p w14:paraId="4FB1AAE2" w14:textId="191B2FDD" w:rsidR="00BC124F" w:rsidRPr="00BC124F" w:rsidRDefault="00BC124F" w:rsidP="00665FC8">
      <w:pPr>
        <w:pStyle w:val="Heading1"/>
        <w:keepNext w:val="0"/>
        <w:keepLines w:val="0"/>
        <w:numPr>
          <w:ilvl w:val="0"/>
          <w:numId w:val="11"/>
        </w:numPr>
        <w:ind w:left="0" w:firstLine="0"/>
        <w:jc w:val="both"/>
      </w:pPr>
      <w:r w:rsidRPr="00BC124F">
        <w:t>РАЗВАЛЯНЕ И ПРЕКРАТЯВАНЕ НА ДОГОВОРА.</w:t>
      </w:r>
    </w:p>
    <w:p w14:paraId="6DF570DF" w14:textId="77777777" w:rsidR="00BC124F" w:rsidRPr="000A5C5F" w:rsidRDefault="00BC124F" w:rsidP="00665FC8">
      <w:pPr>
        <w:pStyle w:val="E2"/>
        <w:spacing w:after="0"/>
        <w:ind w:firstLine="0"/>
        <w:rPr>
          <w:rFonts w:ascii="Arial" w:hAnsi="Arial" w:cs="Arial"/>
          <w:color w:val="auto"/>
          <w:sz w:val="22"/>
          <w:szCs w:val="22"/>
          <w:lang w:val="bg-BG"/>
        </w:rPr>
      </w:pPr>
      <w:r w:rsidRPr="000A5C5F">
        <w:rPr>
          <w:rFonts w:ascii="Arial" w:hAnsi="Arial" w:cs="Arial"/>
          <w:color w:val="auto"/>
          <w:sz w:val="22"/>
          <w:szCs w:val="22"/>
          <w:lang w:val="bg-BG"/>
        </w:rPr>
        <w:t>Настоящият договор може да бъде прекратен в следните случаи:</w:t>
      </w:r>
    </w:p>
    <w:p w14:paraId="7BF813DE"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С изтичане срока на договора. </w:t>
      </w:r>
    </w:p>
    <w:p w14:paraId="771F2B66"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По взаимно писмено съгласие между страните.</w:t>
      </w:r>
    </w:p>
    <w:p w14:paraId="01D0DCB9" w14:textId="50DCBD49"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В случаите на непреодолима сила по </w:t>
      </w:r>
      <w:r w:rsidRPr="005969CA">
        <w:rPr>
          <w:rFonts w:cs="Arial"/>
          <w:szCs w:val="22"/>
        </w:rPr>
        <w:t xml:space="preserve">чл. </w:t>
      </w:r>
      <w:r w:rsidR="00E23A96">
        <w:rPr>
          <w:rFonts w:cs="Arial"/>
          <w:szCs w:val="22"/>
        </w:rPr>
        <w:t>9.4</w:t>
      </w:r>
      <w:r w:rsidRPr="000A5C5F">
        <w:rPr>
          <w:rFonts w:cs="Arial"/>
          <w:szCs w:val="22"/>
        </w:rPr>
        <w:t xml:space="preserve">  от договора.</w:t>
      </w:r>
    </w:p>
    <w:p w14:paraId="44B051A4"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lastRenderedPageBreak/>
        <w:t>ВЪЗЛОЖИТЕЛЯТ има право да прекрати договора едностранно, след писмено уведомление изпратено до ИЗПЪЛНИТЕЛЯ.</w:t>
      </w:r>
    </w:p>
    <w:p w14:paraId="3B38CF68"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ВЪЗЛОЖИТЕЛЯТ има право, без писмено предизвестие да развали този договор при неизпълнение от страна на ИЗПЪЛНИТЕЛЯ на едно или повече от задълженията му, за което той е бил уведомен и не е взел необходимите мерки в определения срок.</w:t>
      </w:r>
    </w:p>
    <w:p w14:paraId="0D79968F" w14:textId="003A7B55"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При предсрочно прекратяване на договора, в т. ч. и при условията на чл. </w:t>
      </w:r>
      <w:r w:rsidR="00E23A96">
        <w:rPr>
          <w:rFonts w:cs="Arial"/>
          <w:szCs w:val="22"/>
        </w:rPr>
        <w:t>9.4</w:t>
      </w:r>
      <w:r w:rsidRPr="000A5C5F">
        <w:rPr>
          <w:rFonts w:cs="Arial"/>
          <w:szCs w:val="22"/>
        </w:rPr>
        <w:t>, ИЗПЪЛНИТЕЛЯТ е длъжен да възстанови експлоатационната годност на съоръжението, отстранявайки всички помощни съоръжения и осигурявайки възможност за неговата безпрепятствена експлоатация.</w:t>
      </w:r>
    </w:p>
    <w:p w14:paraId="0C91B442" w14:textId="3B0EAE86"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При прекратяване на този договор при условията на чл.</w:t>
      </w:r>
      <w:r w:rsidR="00796600">
        <w:rPr>
          <w:rFonts w:cs="Arial"/>
          <w:szCs w:val="22"/>
        </w:rPr>
        <w:t> 11.5</w:t>
      </w:r>
      <w:r w:rsidRPr="000A5C5F">
        <w:rPr>
          <w:rFonts w:cs="Arial"/>
          <w:szCs w:val="22"/>
        </w:rPr>
        <w:t>, ВЪЗЛОЖИТЕЛЯТ задържа гаранцията за изпълнение на договорните задължения в пълния размер.</w:t>
      </w:r>
    </w:p>
    <w:p w14:paraId="4CBD0651"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Във всички случаи на прекратяване на договора ВЪЗЛОЖИТЕЛЯТ не е задължен да изплаща обезщетения, такси или каквито и да е други средства на персонала на ИЗПЪЛНИТЕЛЯ.</w:t>
      </w:r>
    </w:p>
    <w:p w14:paraId="0AA83010"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При прекратяване на договора страните подписват двустранен споразумителен протокол за уреждане на финансовите им взаимоотношения до момента на прекратяване на договора.</w:t>
      </w:r>
    </w:p>
    <w:p w14:paraId="71489918" w14:textId="7BB387F4" w:rsidR="00BC124F" w:rsidRPr="00BC124F" w:rsidRDefault="00BC124F" w:rsidP="00665FC8">
      <w:pPr>
        <w:pStyle w:val="Heading1"/>
        <w:keepNext w:val="0"/>
        <w:keepLines w:val="0"/>
        <w:numPr>
          <w:ilvl w:val="0"/>
          <w:numId w:val="11"/>
        </w:numPr>
        <w:ind w:left="0" w:firstLine="0"/>
        <w:jc w:val="both"/>
      </w:pPr>
      <w:r w:rsidRPr="00BC124F">
        <w:t>ОТГОВОРНИ ЛИЦА</w:t>
      </w:r>
    </w:p>
    <w:p w14:paraId="09263245"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Лица, отговорни за изпълнението на договора са:</w:t>
      </w:r>
    </w:p>
    <w:tbl>
      <w:tblPr>
        <w:tblW w:w="0" w:type="auto"/>
        <w:tblInd w:w="502" w:type="dxa"/>
        <w:tblLook w:val="04A0" w:firstRow="1" w:lastRow="0" w:firstColumn="1" w:lastColumn="0" w:noHBand="0" w:noVBand="1"/>
      </w:tblPr>
      <w:tblGrid>
        <w:gridCol w:w="4630"/>
        <w:gridCol w:w="4505"/>
      </w:tblGrid>
      <w:tr w:rsidR="00BC124F" w:rsidRPr="000A5C5F" w14:paraId="6EE116DC" w14:textId="77777777" w:rsidTr="00AB1DD0">
        <w:tc>
          <w:tcPr>
            <w:tcW w:w="4888" w:type="dxa"/>
            <w:shd w:val="clear" w:color="auto" w:fill="auto"/>
          </w:tcPr>
          <w:p w14:paraId="196340FC"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За Възложителя:</w:t>
            </w:r>
          </w:p>
        </w:tc>
        <w:tc>
          <w:tcPr>
            <w:tcW w:w="4889" w:type="dxa"/>
            <w:shd w:val="clear" w:color="auto" w:fill="auto"/>
          </w:tcPr>
          <w:p w14:paraId="0FC0B4B4"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За Изпълнителя:</w:t>
            </w:r>
          </w:p>
        </w:tc>
      </w:tr>
      <w:tr w:rsidR="00BC124F" w:rsidRPr="000A5C5F" w14:paraId="2C98CFE6" w14:textId="77777777" w:rsidTr="00AB1DD0">
        <w:tc>
          <w:tcPr>
            <w:tcW w:w="4888" w:type="dxa"/>
            <w:shd w:val="clear" w:color="auto" w:fill="auto"/>
          </w:tcPr>
          <w:p w14:paraId="4C36DBF9"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инж. Петър Кънчев</w:t>
            </w:r>
          </w:p>
        </w:tc>
        <w:tc>
          <w:tcPr>
            <w:tcW w:w="4889" w:type="dxa"/>
            <w:shd w:val="clear" w:color="auto" w:fill="auto"/>
          </w:tcPr>
          <w:p w14:paraId="6FA1C894" w14:textId="77777777" w:rsidR="00BC124F" w:rsidRPr="000A5C5F" w:rsidRDefault="00BC124F" w:rsidP="00665FC8">
            <w:pPr>
              <w:pStyle w:val="1"/>
              <w:spacing w:before="60" w:after="60"/>
              <w:rPr>
                <w:rFonts w:ascii="Arial" w:hAnsi="Arial" w:cs="Arial"/>
                <w:sz w:val="22"/>
                <w:szCs w:val="22"/>
                <w:lang w:eastAsia="bg-BG"/>
              </w:rPr>
            </w:pPr>
          </w:p>
        </w:tc>
      </w:tr>
      <w:tr w:rsidR="00BC124F" w:rsidRPr="000A5C5F" w14:paraId="69229CF3" w14:textId="77777777" w:rsidTr="00AB1DD0">
        <w:tc>
          <w:tcPr>
            <w:tcW w:w="4888" w:type="dxa"/>
            <w:shd w:val="clear" w:color="auto" w:fill="auto"/>
          </w:tcPr>
          <w:p w14:paraId="7D6C8763"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тел.</w:t>
            </w:r>
          </w:p>
        </w:tc>
        <w:tc>
          <w:tcPr>
            <w:tcW w:w="4889" w:type="dxa"/>
            <w:shd w:val="clear" w:color="auto" w:fill="auto"/>
          </w:tcPr>
          <w:p w14:paraId="4792E331"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тел.</w:t>
            </w:r>
          </w:p>
        </w:tc>
      </w:tr>
      <w:tr w:rsidR="00BC124F" w:rsidRPr="000A5C5F" w14:paraId="2445C740" w14:textId="77777777" w:rsidTr="00AB1DD0">
        <w:tc>
          <w:tcPr>
            <w:tcW w:w="4888" w:type="dxa"/>
            <w:shd w:val="clear" w:color="auto" w:fill="auto"/>
          </w:tcPr>
          <w:p w14:paraId="6FEC016C"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e-</w:t>
            </w:r>
            <w:proofErr w:type="spellStart"/>
            <w:r w:rsidRPr="000A5C5F">
              <w:rPr>
                <w:rFonts w:ascii="Arial" w:hAnsi="Arial" w:cs="Arial"/>
                <w:sz w:val="22"/>
                <w:szCs w:val="22"/>
                <w:lang w:eastAsia="bg-BG"/>
              </w:rPr>
              <w:t>mail</w:t>
            </w:r>
            <w:proofErr w:type="spellEnd"/>
            <w:r w:rsidRPr="000A5C5F">
              <w:rPr>
                <w:rFonts w:ascii="Arial" w:hAnsi="Arial" w:cs="Arial"/>
                <w:sz w:val="22"/>
                <w:szCs w:val="22"/>
                <w:lang w:eastAsia="bg-BG"/>
              </w:rPr>
              <w:t xml:space="preserve">: </w:t>
            </w:r>
            <w:proofErr w:type="spellStart"/>
            <w:r w:rsidRPr="000A5C5F">
              <w:rPr>
                <w:rFonts w:ascii="Arial" w:hAnsi="Arial" w:cs="Arial"/>
                <w:sz w:val="22"/>
                <w:szCs w:val="22"/>
                <w:lang w:val="de-DE" w:eastAsia="bg-BG"/>
              </w:rPr>
              <w:t>p.kanchev</w:t>
            </w:r>
            <w:proofErr w:type="spellEnd"/>
            <w:r w:rsidRPr="000A5C5F">
              <w:rPr>
                <w:rFonts w:ascii="Arial" w:hAnsi="Arial" w:cs="Arial"/>
                <w:sz w:val="22"/>
                <w:szCs w:val="22"/>
                <w:lang w:eastAsia="bg-BG"/>
              </w:rPr>
              <w:t>@dams.nek.bg</w:t>
            </w:r>
          </w:p>
        </w:tc>
        <w:tc>
          <w:tcPr>
            <w:tcW w:w="4889" w:type="dxa"/>
            <w:shd w:val="clear" w:color="auto" w:fill="auto"/>
          </w:tcPr>
          <w:p w14:paraId="4BFF82B2" w14:textId="77777777" w:rsidR="00BC124F" w:rsidRPr="000A5C5F" w:rsidRDefault="00BC124F" w:rsidP="00665FC8">
            <w:pPr>
              <w:pStyle w:val="1"/>
              <w:spacing w:before="60" w:after="60"/>
              <w:rPr>
                <w:rFonts w:ascii="Arial" w:hAnsi="Arial" w:cs="Arial"/>
                <w:sz w:val="22"/>
                <w:szCs w:val="22"/>
                <w:lang w:eastAsia="bg-BG"/>
              </w:rPr>
            </w:pPr>
            <w:r w:rsidRPr="000A5C5F">
              <w:rPr>
                <w:rFonts w:ascii="Arial" w:hAnsi="Arial" w:cs="Arial"/>
                <w:sz w:val="22"/>
                <w:szCs w:val="22"/>
                <w:lang w:eastAsia="bg-BG"/>
              </w:rPr>
              <w:t>e-</w:t>
            </w:r>
            <w:proofErr w:type="spellStart"/>
            <w:r w:rsidRPr="000A5C5F">
              <w:rPr>
                <w:rFonts w:ascii="Arial" w:hAnsi="Arial" w:cs="Arial"/>
                <w:sz w:val="22"/>
                <w:szCs w:val="22"/>
                <w:lang w:eastAsia="bg-BG"/>
              </w:rPr>
              <w:t>mail</w:t>
            </w:r>
            <w:proofErr w:type="spellEnd"/>
            <w:r w:rsidRPr="000A5C5F">
              <w:rPr>
                <w:rFonts w:ascii="Arial" w:hAnsi="Arial" w:cs="Arial"/>
                <w:sz w:val="22"/>
                <w:szCs w:val="22"/>
                <w:lang w:eastAsia="bg-BG"/>
              </w:rPr>
              <w:t>:</w:t>
            </w:r>
          </w:p>
        </w:tc>
      </w:tr>
    </w:tbl>
    <w:p w14:paraId="23F99AE6" w14:textId="53F53B89" w:rsidR="00BC124F" w:rsidRPr="00BC124F" w:rsidRDefault="00BC124F" w:rsidP="00665FC8">
      <w:pPr>
        <w:pStyle w:val="Heading1"/>
        <w:keepNext w:val="0"/>
        <w:keepLines w:val="0"/>
        <w:numPr>
          <w:ilvl w:val="0"/>
          <w:numId w:val="11"/>
        </w:numPr>
        <w:ind w:left="0" w:firstLine="0"/>
        <w:jc w:val="both"/>
      </w:pPr>
      <w:r w:rsidRPr="00BC124F">
        <w:t>КОНФИДЕНЦИАЛНОСТ</w:t>
      </w:r>
    </w:p>
    <w:p w14:paraId="39B82952"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Изпълнителят се задължава да не разкрива по никакъв начин пред трети лица информация, станала му известна при изпълнение на задълженията му по настоящия договор.</w:t>
      </w:r>
    </w:p>
    <w:p w14:paraId="6915F85E" w14:textId="77777777" w:rsidR="00BC124F" w:rsidRPr="000A5C5F" w:rsidRDefault="00BC124F" w:rsidP="00665FC8">
      <w:pPr>
        <w:pStyle w:val="Heading2"/>
        <w:keepNext w:val="0"/>
        <w:keepLines w:val="0"/>
        <w:numPr>
          <w:ilvl w:val="1"/>
          <w:numId w:val="11"/>
        </w:numPr>
        <w:ind w:left="0" w:firstLine="0"/>
        <w:jc w:val="both"/>
      </w:pPr>
      <w:r w:rsidRPr="00BC124F">
        <w:rPr>
          <w:rFonts w:cs="Arial"/>
          <w:szCs w:val="22"/>
        </w:rPr>
        <w:t>Изпълнителят</w:t>
      </w:r>
      <w:r w:rsidRPr="000A5C5F">
        <w:t xml:space="preserve"> се задължава да не използва информация, станала му известна при изпълнение на задълженията му по настоящия договор, за своя изгода или изгода на трети лица.</w:t>
      </w:r>
    </w:p>
    <w:p w14:paraId="0AE6163A"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Всеки документ, изготвен от Възложителя, станал достояние на Изпълнителя, следва да бъде върнат след прекратяването на договора.</w:t>
      </w:r>
    </w:p>
    <w:p w14:paraId="37EF6E03" w14:textId="01F9E631" w:rsidR="00BC124F" w:rsidRPr="00BC124F" w:rsidRDefault="00BC124F" w:rsidP="00665FC8">
      <w:pPr>
        <w:pStyle w:val="Heading1"/>
        <w:keepNext w:val="0"/>
        <w:keepLines w:val="0"/>
        <w:numPr>
          <w:ilvl w:val="0"/>
          <w:numId w:val="11"/>
        </w:numPr>
        <w:ind w:left="0" w:firstLine="0"/>
        <w:jc w:val="both"/>
      </w:pPr>
      <w:r w:rsidRPr="00BC124F">
        <w:t>ЗАКЛЮЧИТЕЛНИ РАЗПОРЕДБИ.</w:t>
      </w:r>
    </w:p>
    <w:p w14:paraId="775C32BE"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 xml:space="preserve">Този договор влиза в сила от датата на подписването му и представяне на гаранция за изпълнение и приключва с изтичане на гаранционния срок. </w:t>
      </w:r>
    </w:p>
    <w:p w14:paraId="27139212"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на адреса на съответната страна, по официален e-</w:t>
      </w:r>
      <w:proofErr w:type="spellStart"/>
      <w:r w:rsidRPr="000A5C5F">
        <w:rPr>
          <w:rFonts w:cs="Arial"/>
          <w:szCs w:val="22"/>
        </w:rPr>
        <w:t>mail</w:t>
      </w:r>
      <w:proofErr w:type="spellEnd"/>
      <w:r w:rsidRPr="000A5C5F">
        <w:rPr>
          <w:rFonts w:cs="Arial"/>
          <w:szCs w:val="22"/>
        </w:rPr>
        <w:t xml:space="preserve"> на съответната страна или предадени чрез куриер срещу подпис от приемащата страна.</w:t>
      </w:r>
    </w:p>
    <w:p w14:paraId="34D77782"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Споровете, възникнали във връзка с изпълнението на този договор, се решават по взаимно съгласие. При не постигане на съгласие, спорът се решава при спазване разпоредбите на българското право.</w:t>
      </w:r>
    </w:p>
    <w:p w14:paraId="49108E31" w14:textId="77777777" w:rsidR="00BC124F" w:rsidRPr="000A5C5F" w:rsidRDefault="00BC124F" w:rsidP="00665FC8">
      <w:pPr>
        <w:pStyle w:val="Heading2"/>
        <w:keepNext w:val="0"/>
        <w:keepLines w:val="0"/>
        <w:numPr>
          <w:ilvl w:val="1"/>
          <w:numId w:val="11"/>
        </w:numPr>
        <w:ind w:left="0" w:firstLine="0"/>
        <w:jc w:val="both"/>
        <w:rPr>
          <w:rFonts w:cs="Arial"/>
          <w:szCs w:val="22"/>
        </w:rPr>
      </w:pPr>
      <w:r w:rsidRPr="000A5C5F">
        <w:rPr>
          <w:rFonts w:cs="Arial"/>
          <w:szCs w:val="22"/>
        </w:rPr>
        <w:t>Този договор се състави, подписа и подпечата в два еднообразни екземпляра по един за всяка от страните, всеки със силата на оригинал.</w:t>
      </w:r>
    </w:p>
    <w:p w14:paraId="7B00DFF4" w14:textId="77777777" w:rsidR="00BC124F" w:rsidRPr="00BC124F" w:rsidRDefault="00BC124F" w:rsidP="00665FC8">
      <w:pPr>
        <w:spacing w:before="120"/>
        <w:jc w:val="both"/>
        <w:rPr>
          <w:rFonts w:cs="Arial"/>
        </w:rPr>
      </w:pPr>
      <w:r w:rsidRPr="00BC124F">
        <w:rPr>
          <w:rFonts w:cs="Arial"/>
        </w:rPr>
        <w:t>Неразделна част от Договора са следните приложения:</w:t>
      </w:r>
    </w:p>
    <w:p w14:paraId="6B9C7EDC" w14:textId="77777777" w:rsidR="00BC124F" w:rsidRPr="000A5C5F" w:rsidRDefault="00BC124F" w:rsidP="00665FC8">
      <w:pPr>
        <w:numPr>
          <w:ilvl w:val="0"/>
          <w:numId w:val="6"/>
        </w:numPr>
        <w:spacing w:before="60"/>
        <w:ind w:left="1213" w:hanging="357"/>
        <w:jc w:val="both"/>
        <w:rPr>
          <w:rFonts w:cs="Arial"/>
          <w:color w:val="000000"/>
        </w:rPr>
      </w:pPr>
      <w:r w:rsidRPr="000A5C5F">
        <w:rPr>
          <w:rFonts w:cs="Arial"/>
          <w:color w:val="000000"/>
        </w:rPr>
        <w:t xml:space="preserve">Офертата на </w:t>
      </w:r>
      <w:r w:rsidRPr="000A5C5F">
        <w:rPr>
          <w:rFonts w:cs="Arial"/>
        </w:rPr>
        <w:t>ИЗПЪЛНИТЕЛЯ</w:t>
      </w:r>
      <w:r w:rsidRPr="000A5C5F">
        <w:rPr>
          <w:rFonts w:cs="Arial"/>
          <w:color w:val="000000"/>
        </w:rPr>
        <w:t>;</w:t>
      </w:r>
    </w:p>
    <w:p w14:paraId="6DBBBB6D" w14:textId="77777777" w:rsidR="00BC124F" w:rsidRPr="000A5C5F" w:rsidRDefault="00BC124F" w:rsidP="00665FC8">
      <w:pPr>
        <w:numPr>
          <w:ilvl w:val="0"/>
          <w:numId w:val="6"/>
        </w:numPr>
        <w:spacing w:before="60"/>
        <w:ind w:left="1213" w:hanging="357"/>
        <w:jc w:val="both"/>
        <w:rPr>
          <w:rFonts w:cs="Arial"/>
          <w:color w:val="000000"/>
        </w:rPr>
      </w:pPr>
      <w:r w:rsidRPr="000A5C5F">
        <w:rPr>
          <w:rFonts w:cs="Arial"/>
          <w:color w:val="000000"/>
        </w:rPr>
        <w:t>Техническа спецификация на ВЪЗЛОЖИТЕЛЯ;</w:t>
      </w:r>
    </w:p>
    <w:p w14:paraId="56122807" w14:textId="77777777" w:rsidR="00BC124F" w:rsidRPr="000A5C5F" w:rsidRDefault="00BC124F" w:rsidP="00665FC8">
      <w:pPr>
        <w:numPr>
          <w:ilvl w:val="0"/>
          <w:numId w:val="6"/>
        </w:numPr>
        <w:spacing w:before="60"/>
        <w:ind w:left="1213" w:hanging="357"/>
        <w:jc w:val="both"/>
        <w:rPr>
          <w:rFonts w:cs="Arial"/>
          <w:color w:val="000000"/>
        </w:rPr>
      </w:pPr>
      <w:r w:rsidRPr="000A5C5F">
        <w:rPr>
          <w:rFonts w:cs="Arial"/>
          <w:color w:val="000000"/>
        </w:rPr>
        <w:lastRenderedPageBreak/>
        <w:t>Документ за внесена гаранция за изпълнение на Договора;</w:t>
      </w:r>
    </w:p>
    <w:p w14:paraId="11966FE2" w14:textId="1A86C699" w:rsidR="00BC124F" w:rsidRDefault="006979BA" w:rsidP="00665FC8">
      <w:pPr>
        <w:numPr>
          <w:ilvl w:val="0"/>
          <w:numId w:val="6"/>
        </w:numPr>
        <w:spacing w:before="60"/>
        <w:ind w:left="1213" w:hanging="357"/>
        <w:jc w:val="both"/>
        <w:rPr>
          <w:rFonts w:cs="Arial"/>
        </w:rPr>
      </w:pPr>
      <w:r w:rsidRPr="006979BA">
        <w:rPr>
          <w:rFonts w:cs="Arial"/>
        </w:rPr>
        <w:t>Споразумение за качество, безопасност и здраве при работа и околна среда</w:t>
      </w:r>
    </w:p>
    <w:p w14:paraId="3F7D9DE5" w14:textId="103DB158" w:rsidR="000571D4" w:rsidRPr="006979BA" w:rsidRDefault="000571D4" w:rsidP="00665FC8">
      <w:pPr>
        <w:numPr>
          <w:ilvl w:val="0"/>
          <w:numId w:val="6"/>
        </w:numPr>
        <w:spacing w:before="60"/>
        <w:ind w:left="1213" w:hanging="357"/>
        <w:jc w:val="both"/>
        <w:rPr>
          <w:rFonts w:cs="Arial"/>
        </w:rPr>
      </w:pPr>
      <w:r>
        <w:rPr>
          <w:rFonts w:cs="Arial"/>
        </w:rPr>
        <w:t>План за качество</w:t>
      </w:r>
    </w:p>
    <w:tbl>
      <w:tblPr>
        <w:tblW w:w="0" w:type="auto"/>
        <w:jc w:val="center"/>
        <w:tblLayout w:type="fixed"/>
        <w:tblLook w:val="0000" w:firstRow="0" w:lastRow="0" w:firstColumn="0" w:lastColumn="0" w:noHBand="0" w:noVBand="0"/>
      </w:tblPr>
      <w:tblGrid>
        <w:gridCol w:w="5506"/>
        <w:gridCol w:w="4064"/>
      </w:tblGrid>
      <w:tr w:rsidR="00BC124F" w:rsidRPr="000A5C5F" w14:paraId="06536B07" w14:textId="77777777" w:rsidTr="00AB1DD0">
        <w:trPr>
          <w:jc w:val="center"/>
        </w:trPr>
        <w:tc>
          <w:tcPr>
            <w:tcW w:w="5506" w:type="dxa"/>
          </w:tcPr>
          <w:p w14:paraId="170DD7A3" w14:textId="76C71526" w:rsidR="00BC124F" w:rsidRDefault="00BC124F" w:rsidP="00665FC8">
            <w:pPr>
              <w:spacing w:before="600"/>
              <w:jc w:val="both"/>
              <w:rPr>
                <w:rFonts w:cs="Arial"/>
                <w:b/>
                <w:bCs/>
              </w:rPr>
            </w:pPr>
            <w:r w:rsidRPr="000A5C5F">
              <w:rPr>
                <w:rFonts w:cs="Arial"/>
                <w:b/>
                <w:bCs/>
                <w:u w:val="single"/>
              </w:rPr>
              <w:t>ЗА ВЪЗЛОЖИТЕЛЯ</w:t>
            </w:r>
            <w:r w:rsidRPr="000A5C5F">
              <w:rPr>
                <w:rFonts w:cs="Arial"/>
                <w:b/>
                <w:bCs/>
              </w:rPr>
              <w:t>:</w:t>
            </w:r>
          </w:p>
          <w:p w14:paraId="4E8354E1" w14:textId="77777777" w:rsidR="00BC124F" w:rsidRPr="000A5C5F" w:rsidRDefault="00BC124F" w:rsidP="00665FC8">
            <w:pPr>
              <w:jc w:val="both"/>
              <w:rPr>
                <w:rFonts w:cs="Arial"/>
                <w:b/>
                <w:bCs/>
              </w:rPr>
            </w:pPr>
          </w:p>
          <w:p w14:paraId="09163793" w14:textId="77777777" w:rsidR="00BC124F" w:rsidRPr="000A5C5F" w:rsidRDefault="00BC124F" w:rsidP="00665FC8">
            <w:pPr>
              <w:jc w:val="both"/>
              <w:rPr>
                <w:rFonts w:cs="Arial"/>
                <w:b/>
                <w:bCs/>
              </w:rPr>
            </w:pPr>
            <w:r w:rsidRPr="000A5C5F">
              <w:rPr>
                <w:rFonts w:cs="Arial"/>
                <w:b/>
                <w:bCs/>
              </w:rPr>
              <w:t>МИЛЧО ИВАНОВ</w:t>
            </w:r>
          </w:p>
          <w:p w14:paraId="345EAE16" w14:textId="77777777" w:rsidR="00BC124F" w:rsidRPr="000A5C5F" w:rsidRDefault="00BC124F" w:rsidP="00665FC8">
            <w:pPr>
              <w:jc w:val="both"/>
              <w:rPr>
                <w:rFonts w:cs="Arial"/>
                <w:b/>
                <w:bCs/>
              </w:rPr>
            </w:pPr>
            <w:r w:rsidRPr="000A5C5F">
              <w:rPr>
                <w:rFonts w:cs="Arial"/>
                <w:b/>
                <w:bCs/>
              </w:rPr>
              <w:t>УПРАВИТЕЛ НА НЕК ЕАД,</w:t>
            </w:r>
          </w:p>
          <w:p w14:paraId="2F4957DD" w14:textId="77777777" w:rsidR="00BC124F" w:rsidRPr="000A5C5F" w:rsidRDefault="00BC124F" w:rsidP="00665FC8">
            <w:pPr>
              <w:jc w:val="both"/>
              <w:rPr>
                <w:rFonts w:cs="Arial"/>
                <w:b/>
                <w:bCs/>
              </w:rPr>
            </w:pPr>
            <w:r w:rsidRPr="000A5C5F">
              <w:rPr>
                <w:rFonts w:cs="Arial"/>
                <w:b/>
                <w:bCs/>
              </w:rPr>
              <w:t>ПРЕДПРИЯТИЕ „ЯЗОВИРИ И КАСКАДИ“</w:t>
            </w:r>
          </w:p>
          <w:p w14:paraId="2BBC72E8" w14:textId="77777777" w:rsidR="00BC124F" w:rsidRPr="000A5C5F" w:rsidRDefault="00BC124F" w:rsidP="00665FC8">
            <w:pPr>
              <w:jc w:val="both"/>
              <w:rPr>
                <w:rFonts w:cs="Arial"/>
                <w:b/>
                <w:bCs/>
              </w:rPr>
            </w:pPr>
          </w:p>
        </w:tc>
        <w:tc>
          <w:tcPr>
            <w:tcW w:w="4064" w:type="dxa"/>
          </w:tcPr>
          <w:p w14:paraId="101CD404" w14:textId="77777777" w:rsidR="00BC124F" w:rsidRPr="000A5C5F" w:rsidRDefault="00BC124F" w:rsidP="00665FC8">
            <w:pPr>
              <w:spacing w:before="600"/>
              <w:jc w:val="both"/>
              <w:rPr>
                <w:rFonts w:cs="Arial"/>
                <w:b/>
                <w:bCs/>
                <w:u w:val="single"/>
              </w:rPr>
            </w:pPr>
            <w:r w:rsidRPr="000A5C5F">
              <w:rPr>
                <w:rFonts w:cs="Arial"/>
                <w:b/>
                <w:bCs/>
                <w:u w:val="single"/>
              </w:rPr>
              <w:t>ЗА ИЗПЪЛНИТЕЛЯ:</w:t>
            </w:r>
          </w:p>
          <w:p w14:paraId="3CFE641C" w14:textId="77777777" w:rsidR="00BC124F" w:rsidRPr="00BC124F" w:rsidRDefault="00BC124F" w:rsidP="00665FC8">
            <w:pPr>
              <w:spacing w:before="600"/>
              <w:jc w:val="both"/>
              <w:rPr>
                <w:rFonts w:cs="Arial"/>
                <w:b/>
                <w:bCs/>
                <w:u w:val="single"/>
              </w:rPr>
            </w:pPr>
          </w:p>
        </w:tc>
      </w:tr>
    </w:tbl>
    <w:p w14:paraId="5F4FC8AF" w14:textId="77777777" w:rsidR="00DA1775" w:rsidRPr="00DA1775" w:rsidRDefault="00DA1775" w:rsidP="00A91CE2">
      <w:pPr>
        <w:tabs>
          <w:tab w:val="left" w:pos="2587"/>
          <w:tab w:val="right" w:pos="5812"/>
        </w:tabs>
        <w:autoSpaceDE w:val="0"/>
        <w:autoSpaceDN w:val="0"/>
        <w:adjustRightInd w:val="0"/>
        <w:spacing w:before="360"/>
        <w:jc w:val="both"/>
        <w:rPr>
          <w:rFonts w:cs="Arial"/>
          <w:iCs/>
          <w:sz w:val="20"/>
          <w:szCs w:val="20"/>
          <w:lang w:val="ru-RU"/>
        </w:rPr>
      </w:pPr>
      <w:r w:rsidRPr="00DA1775">
        <w:rPr>
          <w:rFonts w:cs="Arial"/>
          <w:iCs/>
          <w:sz w:val="20"/>
          <w:szCs w:val="20"/>
        </w:rPr>
        <w:t>Съгласували:</w:t>
      </w:r>
    </w:p>
    <w:p w14:paraId="12D2D2CB" w14:textId="77777777" w:rsidR="00DA1775" w:rsidRPr="00DA1775" w:rsidRDefault="00DA1775" w:rsidP="00665FC8">
      <w:pPr>
        <w:tabs>
          <w:tab w:val="right" w:leader="dot" w:pos="5812"/>
        </w:tabs>
        <w:spacing w:before="120"/>
        <w:rPr>
          <w:rFonts w:cs="Arial"/>
          <w:sz w:val="20"/>
          <w:szCs w:val="20"/>
        </w:rPr>
      </w:pPr>
      <w:r w:rsidRPr="00DA1775">
        <w:rPr>
          <w:rFonts w:cs="Arial"/>
          <w:sz w:val="20"/>
          <w:szCs w:val="20"/>
        </w:rPr>
        <w:t>инж. Р. Груев, Главен инженер:</w:t>
      </w:r>
      <w:r w:rsidRPr="00DA1775">
        <w:rPr>
          <w:rFonts w:cs="Arial"/>
          <w:iCs/>
          <w:sz w:val="20"/>
          <w:szCs w:val="20"/>
          <w:lang w:val="ru-RU"/>
        </w:rPr>
        <w:t xml:space="preserve"> </w:t>
      </w:r>
      <w:r w:rsidRPr="00DA1775">
        <w:rPr>
          <w:rFonts w:cs="Arial"/>
          <w:iCs/>
          <w:sz w:val="20"/>
          <w:szCs w:val="20"/>
          <w:lang w:val="ru-RU"/>
        </w:rPr>
        <w:tab/>
      </w:r>
      <w:r w:rsidRPr="00DA1775">
        <w:rPr>
          <w:rFonts w:cs="Arial"/>
          <w:sz w:val="20"/>
          <w:szCs w:val="20"/>
        </w:rPr>
        <w:t xml:space="preserve"> </w:t>
      </w:r>
    </w:p>
    <w:p w14:paraId="3CED7AD5" w14:textId="48BF1869" w:rsidR="00DA1775" w:rsidRDefault="00DA1775" w:rsidP="00665FC8">
      <w:pPr>
        <w:tabs>
          <w:tab w:val="right" w:leader="dot" w:pos="5812"/>
        </w:tabs>
        <w:spacing w:before="120"/>
        <w:rPr>
          <w:rFonts w:cs="Arial"/>
          <w:iCs/>
          <w:sz w:val="20"/>
          <w:szCs w:val="20"/>
          <w:lang w:val="ru-RU"/>
        </w:rPr>
      </w:pPr>
      <w:r w:rsidRPr="00DA1775">
        <w:rPr>
          <w:rFonts w:cs="Arial"/>
          <w:sz w:val="20"/>
          <w:szCs w:val="20"/>
        </w:rPr>
        <w:t>П. Василев, р-л ФСО:</w:t>
      </w:r>
      <w:r w:rsidRPr="00DA1775">
        <w:rPr>
          <w:rFonts w:cs="Arial"/>
          <w:iCs/>
          <w:sz w:val="20"/>
          <w:szCs w:val="20"/>
          <w:lang w:val="ru-RU"/>
        </w:rPr>
        <w:t xml:space="preserve"> </w:t>
      </w:r>
      <w:r w:rsidRPr="00DA1775">
        <w:rPr>
          <w:rFonts w:cs="Arial"/>
          <w:iCs/>
          <w:sz w:val="20"/>
          <w:szCs w:val="20"/>
          <w:lang w:val="ru-RU"/>
        </w:rPr>
        <w:tab/>
      </w:r>
    </w:p>
    <w:p w14:paraId="66185EFE" w14:textId="47FE328B" w:rsidR="00DA1775" w:rsidRPr="00DA1775" w:rsidRDefault="00DA1775" w:rsidP="00665FC8">
      <w:pPr>
        <w:tabs>
          <w:tab w:val="right" w:leader="dot" w:pos="5812"/>
        </w:tabs>
        <w:spacing w:before="120"/>
        <w:rPr>
          <w:rFonts w:cs="Arial"/>
          <w:sz w:val="20"/>
          <w:szCs w:val="20"/>
        </w:rPr>
      </w:pPr>
      <w:r>
        <w:rPr>
          <w:rFonts w:cs="Arial"/>
          <w:sz w:val="20"/>
          <w:szCs w:val="20"/>
        </w:rPr>
        <w:t>инж. Ст. Джелепов, р-л отдел „Поддържане“</w:t>
      </w:r>
      <w:r>
        <w:rPr>
          <w:rFonts w:cs="Arial"/>
          <w:sz w:val="20"/>
          <w:szCs w:val="20"/>
        </w:rPr>
        <w:tab/>
      </w:r>
    </w:p>
    <w:p w14:paraId="7D8E02FC" w14:textId="16F82564" w:rsidR="00DA1775" w:rsidRPr="00DA1775" w:rsidRDefault="00DA1775" w:rsidP="00665FC8">
      <w:pPr>
        <w:tabs>
          <w:tab w:val="right" w:leader="dot" w:pos="5812"/>
        </w:tabs>
        <w:spacing w:before="120"/>
        <w:rPr>
          <w:rFonts w:cs="Arial"/>
          <w:iCs/>
          <w:sz w:val="20"/>
          <w:szCs w:val="20"/>
          <w:lang w:val="ru-RU"/>
        </w:rPr>
      </w:pPr>
      <w:r>
        <w:rPr>
          <w:rFonts w:cs="Arial"/>
          <w:sz w:val="20"/>
          <w:szCs w:val="20"/>
        </w:rPr>
        <w:t xml:space="preserve">Н. </w:t>
      </w:r>
      <w:proofErr w:type="spellStart"/>
      <w:r>
        <w:rPr>
          <w:rFonts w:cs="Arial"/>
          <w:sz w:val="20"/>
          <w:szCs w:val="20"/>
        </w:rPr>
        <w:t>Каранешев</w:t>
      </w:r>
      <w:proofErr w:type="spellEnd"/>
      <w:r w:rsidRPr="00DA1775">
        <w:rPr>
          <w:rFonts w:cs="Arial"/>
          <w:sz w:val="20"/>
          <w:szCs w:val="20"/>
        </w:rPr>
        <w:t>, юрисконсулт, отдел „Правен:</w:t>
      </w:r>
      <w:r w:rsidRPr="00DA1775">
        <w:rPr>
          <w:rFonts w:cs="Arial"/>
          <w:iCs/>
          <w:sz w:val="20"/>
          <w:szCs w:val="20"/>
          <w:lang w:val="ru-RU"/>
        </w:rPr>
        <w:t xml:space="preserve"> </w:t>
      </w:r>
      <w:r w:rsidRPr="00DA1775">
        <w:rPr>
          <w:rFonts w:cs="Arial"/>
          <w:iCs/>
          <w:sz w:val="20"/>
          <w:szCs w:val="20"/>
          <w:lang w:val="ru-RU"/>
        </w:rPr>
        <w:tab/>
      </w:r>
    </w:p>
    <w:p w14:paraId="4C1573EF" w14:textId="77777777" w:rsidR="00DA1775" w:rsidRPr="00DA1775" w:rsidRDefault="00DA1775" w:rsidP="00665FC8">
      <w:pPr>
        <w:tabs>
          <w:tab w:val="right" w:leader="dot" w:pos="5812"/>
        </w:tabs>
        <w:spacing w:before="120"/>
        <w:rPr>
          <w:rFonts w:cs="Arial"/>
          <w:sz w:val="20"/>
          <w:szCs w:val="20"/>
        </w:rPr>
      </w:pPr>
      <w:r w:rsidRPr="00DA1775">
        <w:rPr>
          <w:rFonts w:cs="Arial"/>
          <w:sz w:val="20"/>
          <w:szCs w:val="20"/>
        </w:rPr>
        <w:t>инж. И.</w:t>
      </w:r>
      <w:r w:rsidRPr="00041EB4">
        <w:rPr>
          <w:rFonts w:cs="Arial"/>
          <w:sz w:val="20"/>
          <w:szCs w:val="20"/>
          <w:lang w:val="ru-RU"/>
        </w:rPr>
        <w:t xml:space="preserve"> </w:t>
      </w:r>
      <w:r w:rsidRPr="00DA1775">
        <w:rPr>
          <w:rFonts w:cs="Arial"/>
          <w:sz w:val="20"/>
          <w:szCs w:val="20"/>
        </w:rPr>
        <w:t xml:space="preserve">Кукурин, р-л отдел „Технически“: </w:t>
      </w:r>
      <w:r w:rsidRPr="00DA1775">
        <w:rPr>
          <w:rFonts w:cs="Arial"/>
          <w:sz w:val="20"/>
          <w:szCs w:val="20"/>
        </w:rPr>
        <w:tab/>
      </w:r>
    </w:p>
    <w:p w14:paraId="6E0D715C" w14:textId="77777777" w:rsidR="00DA1775" w:rsidRPr="00DA1775" w:rsidRDefault="00DA1775" w:rsidP="00665FC8">
      <w:pPr>
        <w:widowControl w:val="0"/>
        <w:tabs>
          <w:tab w:val="left" w:pos="998"/>
          <w:tab w:val="right" w:pos="5812"/>
        </w:tabs>
        <w:autoSpaceDE w:val="0"/>
        <w:autoSpaceDN w:val="0"/>
        <w:adjustRightInd w:val="0"/>
        <w:spacing w:before="240" w:after="120"/>
        <w:rPr>
          <w:rFonts w:cs="Arial"/>
          <w:sz w:val="20"/>
          <w:szCs w:val="20"/>
        </w:rPr>
      </w:pPr>
      <w:r w:rsidRPr="00DA1775">
        <w:rPr>
          <w:rFonts w:cs="Arial"/>
          <w:sz w:val="20"/>
          <w:szCs w:val="20"/>
        </w:rPr>
        <w:t>Изготвил:</w:t>
      </w:r>
    </w:p>
    <w:p w14:paraId="14C2D8F3" w14:textId="3C05ACA1" w:rsidR="00DA1775" w:rsidRPr="00041EB4" w:rsidRDefault="00DA1775" w:rsidP="00665FC8">
      <w:pPr>
        <w:tabs>
          <w:tab w:val="right" w:leader="dot" w:pos="5812"/>
        </w:tabs>
        <w:spacing w:before="120"/>
        <w:rPr>
          <w:rFonts w:cs="Arial"/>
          <w:sz w:val="24"/>
          <w:szCs w:val="24"/>
        </w:rPr>
      </w:pPr>
      <w:r w:rsidRPr="00DA1775">
        <w:rPr>
          <w:rFonts w:cs="Arial"/>
          <w:sz w:val="20"/>
          <w:szCs w:val="20"/>
        </w:rPr>
        <w:t>инж.</w:t>
      </w:r>
      <w:r w:rsidRPr="00DA1775">
        <w:rPr>
          <w:rFonts w:cs="Arial"/>
          <w:iCs/>
          <w:sz w:val="20"/>
          <w:szCs w:val="20"/>
          <w:lang w:val="ru-RU"/>
        </w:rPr>
        <w:t xml:space="preserve"> </w:t>
      </w:r>
      <w:r>
        <w:rPr>
          <w:rFonts w:cs="Arial"/>
          <w:iCs/>
          <w:sz w:val="20"/>
          <w:szCs w:val="20"/>
        </w:rPr>
        <w:t>П. Кънчев</w:t>
      </w:r>
      <w:r w:rsidRPr="00DA1775">
        <w:rPr>
          <w:rFonts w:cs="Arial"/>
          <w:iCs/>
          <w:sz w:val="20"/>
          <w:szCs w:val="20"/>
          <w:lang w:val="ru-RU"/>
        </w:rPr>
        <w:t xml:space="preserve">, </w:t>
      </w:r>
      <w:r w:rsidRPr="00DA1775">
        <w:rPr>
          <w:rFonts w:cs="Arial"/>
          <w:iCs/>
          <w:sz w:val="20"/>
          <w:szCs w:val="20"/>
        </w:rPr>
        <w:t>геодезист в „Геодезически измервания“</w:t>
      </w:r>
      <w:r w:rsidRPr="00041EB4">
        <w:rPr>
          <w:rFonts w:cs="Arial"/>
          <w:iCs/>
          <w:sz w:val="20"/>
          <w:szCs w:val="20"/>
        </w:rPr>
        <w:t>:</w:t>
      </w:r>
      <w:r w:rsidRPr="00DA1775">
        <w:rPr>
          <w:rFonts w:cs="Arial"/>
          <w:iCs/>
          <w:sz w:val="20"/>
          <w:szCs w:val="20"/>
          <w:lang w:val="ru-RU"/>
        </w:rPr>
        <w:tab/>
      </w:r>
      <w:r w:rsidRPr="00DA1775">
        <w:rPr>
          <w:rFonts w:cs="Arial"/>
          <w:sz w:val="24"/>
          <w:szCs w:val="24"/>
        </w:rPr>
        <w:t xml:space="preserve"> </w:t>
      </w:r>
    </w:p>
    <w:p w14:paraId="47EC7CD2" w14:textId="77777777" w:rsidR="00955BFA" w:rsidRPr="00DA1775" w:rsidRDefault="00955BFA" w:rsidP="00665FC8">
      <w:pPr>
        <w:jc w:val="both"/>
        <w:rPr>
          <w:sz w:val="24"/>
          <w:szCs w:val="24"/>
        </w:rPr>
      </w:pPr>
    </w:p>
    <w:sectPr w:rsidR="00955BFA" w:rsidRPr="00DA1775" w:rsidSect="00665FC8">
      <w:footerReference w:type="default" r:id="rId9"/>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E9C669" w14:textId="77777777" w:rsidR="00823BA8" w:rsidRDefault="00823BA8" w:rsidP="00665FC8">
      <w:pPr>
        <w:spacing w:line="240" w:lineRule="auto"/>
      </w:pPr>
      <w:r>
        <w:separator/>
      </w:r>
    </w:p>
  </w:endnote>
  <w:endnote w:type="continuationSeparator" w:id="0">
    <w:p w14:paraId="67224412" w14:textId="77777777" w:rsidR="00823BA8" w:rsidRDefault="00823BA8" w:rsidP="00665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bar">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E7895" w14:textId="5B960A1A" w:rsidR="00665FC8" w:rsidRPr="00665FC8" w:rsidRDefault="00665FC8" w:rsidP="00665FC8">
    <w:pPr>
      <w:pBdr>
        <w:top w:val="single" w:sz="4" w:space="1" w:color="auto"/>
      </w:pBdr>
      <w:tabs>
        <w:tab w:val="right" w:pos="9639"/>
      </w:tabs>
      <w:ind w:right="-2"/>
      <w:rPr>
        <w:rFonts w:cs="Arial"/>
        <w:i/>
        <w:sz w:val="18"/>
        <w:szCs w:val="18"/>
      </w:rPr>
    </w:pPr>
    <w:r w:rsidRPr="00127C4D">
      <w:rPr>
        <w:rFonts w:cs="Arial"/>
        <w:i/>
        <w:sz w:val="18"/>
        <w:szCs w:val="18"/>
      </w:rPr>
      <w:t xml:space="preserve">Преориентиране на 20 бр. призми по въздушен откос на язовирна стена „Кърджали“ </w:t>
    </w:r>
    <w:r w:rsidRPr="00127C4D">
      <w:rPr>
        <w:rFonts w:eastAsia="Calibri" w:cs="Arial"/>
        <w:i/>
        <w:iCs/>
        <w:sz w:val="18"/>
        <w:szCs w:val="18"/>
      </w:rPr>
      <w:tab/>
      <w:t xml:space="preserve">стр. </w:t>
    </w:r>
    <w:r w:rsidRPr="00127C4D">
      <w:rPr>
        <w:rFonts w:eastAsia="Calibri" w:cs="Arial"/>
        <w:i/>
        <w:iCs/>
        <w:sz w:val="18"/>
        <w:szCs w:val="18"/>
      </w:rPr>
      <w:fldChar w:fldCharType="begin"/>
    </w:r>
    <w:r w:rsidRPr="00127C4D">
      <w:rPr>
        <w:rFonts w:eastAsia="Calibri" w:cs="Arial"/>
        <w:i/>
        <w:iCs/>
        <w:sz w:val="18"/>
        <w:szCs w:val="18"/>
      </w:rPr>
      <w:instrText xml:space="preserve"> PAGE </w:instrText>
    </w:r>
    <w:r w:rsidRPr="00127C4D">
      <w:rPr>
        <w:rFonts w:eastAsia="Calibri" w:cs="Arial"/>
        <w:i/>
        <w:iCs/>
        <w:sz w:val="18"/>
        <w:szCs w:val="18"/>
      </w:rPr>
      <w:fldChar w:fldCharType="separate"/>
    </w:r>
    <w:r>
      <w:rPr>
        <w:rFonts w:eastAsia="Calibri" w:cs="Arial"/>
        <w:i/>
        <w:iCs/>
        <w:sz w:val="18"/>
        <w:szCs w:val="18"/>
      </w:rPr>
      <w:t>1</w:t>
    </w:r>
    <w:r w:rsidRPr="00127C4D">
      <w:rPr>
        <w:rFonts w:eastAsia="Calibri" w:cs="Arial"/>
        <w:i/>
        <w:iCs/>
        <w:sz w:val="18"/>
        <w:szCs w:val="18"/>
      </w:rPr>
      <w:fldChar w:fldCharType="end"/>
    </w:r>
    <w:r w:rsidRPr="00127C4D">
      <w:rPr>
        <w:rFonts w:eastAsia="Calibri" w:cs="Arial"/>
        <w:i/>
        <w:iCs/>
        <w:sz w:val="18"/>
        <w:szCs w:val="18"/>
      </w:rPr>
      <w:t xml:space="preserve"> от </w:t>
    </w:r>
    <w:r w:rsidRPr="00127C4D">
      <w:rPr>
        <w:rFonts w:eastAsia="Calibri" w:cs="Arial"/>
        <w:i/>
        <w:iCs/>
        <w:sz w:val="18"/>
        <w:szCs w:val="18"/>
      </w:rPr>
      <w:fldChar w:fldCharType="begin"/>
    </w:r>
    <w:r w:rsidRPr="00127C4D">
      <w:rPr>
        <w:rFonts w:eastAsia="Calibri" w:cs="Arial"/>
        <w:i/>
        <w:iCs/>
        <w:sz w:val="18"/>
        <w:szCs w:val="18"/>
      </w:rPr>
      <w:instrText xml:space="preserve"> NUMPAGES  </w:instrText>
    </w:r>
    <w:r w:rsidRPr="00127C4D">
      <w:rPr>
        <w:rFonts w:eastAsia="Calibri" w:cs="Arial"/>
        <w:i/>
        <w:iCs/>
        <w:sz w:val="18"/>
        <w:szCs w:val="18"/>
      </w:rPr>
      <w:fldChar w:fldCharType="separate"/>
    </w:r>
    <w:r>
      <w:rPr>
        <w:rFonts w:eastAsia="Calibri" w:cs="Arial"/>
        <w:i/>
        <w:iCs/>
        <w:sz w:val="18"/>
        <w:szCs w:val="18"/>
      </w:rPr>
      <w:t>6</w:t>
    </w:r>
    <w:r w:rsidRPr="00127C4D">
      <w:rPr>
        <w:rFonts w:eastAsia="Calibri" w:cs="Arial"/>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C1B29" w14:textId="77777777" w:rsidR="00823BA8" w:rsidRDefault="00823BA8" w:rsidP="00665FC8">
      <w:pPr>
        <w:spacing w:line="240" w:lineRule="auto"/>
      </w:pPr>
      <w:r>
        <w:separator/>
      </w:r>
    </w:p>
  </w:footnote>
  <w:footnote w:type="continuationSeparator" w:id="0">
    <w:p w14:paraId="44C2F470" w14:textId="77777777" w:rsidR="00823BA8" w:rsidRDefault="00823BA8" w:rsidP="00665F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9C3"/>
    <w:multiLevelType w:val="hybridMultilevel"/>
    <w:tmpl w:val="680C12B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1429160B"/>
    <w:multiLevelType w:val="hybridMultilevel"/>
    <w:tmpl w:val="CDDABEB2"/>
    <w:lvl w:ilvl="0" w:tplc="C4441CA8">
      <w:start w:val="1"/>
      <w:numFmt w:val="decimal"/>
      <w:lvlText w:val="%1."/>
      <w:lvlJc w:val="left"/>
      <w:pPr>
        <w:ind w:left="1637" w:hanging="360"/>
      </w:pPr>
      <w:rPr>
        <w:rFonts w:cs="Times New Roman" w:hint="default"/>
      </w:rPr>
    </w:lvl>
    <w:lvl w:ilvl="1" w:tplc="04020019">
      <w:start w:val="1"/>
      <w:numFmt w:val="lowerLetter"/>
      <w:lvlText w:val="%2."/>
      <w:lvlJc w:val="left"/>
      <w:pPr>
        <w:ind w:left="2357" w:hanging="360"/>
      </w:pPr>
      <w:rPr>
        <w:rFonts w:cs="Times New Roman"/>
      </w:rPr>
    </w:lvl>
    <w:lvl w:ilvl="2" w:tplc="0402001B">
      <w:start w:val="1"/>
      <w:numFmt w:val="lowerRoman"/>
      <w:lvlText w:val="%3."/>
      <w:lvlJc w:val="right"/>
      <w:pPr>
        <w:ind w:left="3077" w:hanging="180"/>
      </w:pPr>
      <w:rPr>
        <w:rFonts w:cs="Times New Roman"/>
      </w:rPr>
    </w:lvl>
    <w:lvl w:ilvl="3" w:tplc="0402000F">
      <w:start w:val="1"/>
      <w:numFmt w:val="decimal"/>
      <w:lvlText w:val="%4."/>
      <w:lvlJc w:val="left"/>
      <w:pPr>
        <w:ind w:left="3797" w:hanging="360"/>
      </w:pPr>
      <w:rPr>
        <w:rFonts w:cs="Times New Roman"/>
      </w:rPr>
    </w:lvl>
    <w:lvl w:ilvl="4" w:tplc="04020019">
      <w:start w:val="1"/>
      <w:numFmt w:val="lowerLetter"/>
      <w:lvlText w:val="%5."/>
      <w:lvlJc w:val="left"/>
      <w:pPr>
        <w:ind w:left="4517" w:hanging="360"/>
      </w:pPr>
      <w:rPr>
        <w:rFonts w:cs="Times New Roman"/>
      </w:rPr>
    </w:lvl>
    <w:lvl w:ilvl="5" w:tplc="0402001B">
      <w:start w:val="1"/>
      <w:numFmt w:val="lowerRoman"/>
      <w:lvlText w:val="%6."/>
      <w:lvlJc w:val="right"/>
      <w:pPr>
        <w:ind w:left="5237" w:hanging="180"/>
      </w:pPr>
      <w:rPr>
        <w:rFonts w:cs="Times New Roman"/>
      </w:rPr>
    </w:lvl>
    <w:lvl w:ilvl="6" w:tplc="0402000F">
      <w:start w:val="1"/>
      <w:numFmt w:val="decimal"/>
      <w:lvlText w:val="%7."/>
      <w:lvlJc w:val="left"/>
      <w:pPr>
        <w:ind w:left="5957" w:hanging="360"/>
      </w:pPr>
      <w:rPr>
        <w:rFonts w:cs="Times New Roman"/>
      </w:rPr>
    </w:lvl>
    <w:lvl w:ilvl="7" w:tplc="04020019">
      <w:start w:val="1"/>
      <w:numFmt w:val="lowerLetter"/>
      <w:lvlText w:val="%8."/>
      <w:lvlJc w:val="left"/>
      <w:pPr>
        <w:ind w:left="6677" w:hanging="360"/>
      </w:pPr>
      <w:rPr>
        <w:rFonts w:cs="Times New Roman"/>
      </w:rPr>
    </w:lvl>
    <w:lvl w:ilvl="8" w:tplc="0402001B">
      <w:start w:val="1"/>
      <w:numFmt w:val="lowerRoman"/>
      <w:lvlText w:val="%9."/>
      <w:lvlJc w:val="right"/>
      <w:pPr>
        <w:ind w:left="7397" w:hanging="180"/>
      </w:pPr>
      <w:rPr>
        <w:rFonts w:cs="Times New Roman"/>
      </w:rPr>
    </w:lvl>
  </w:abstractNum>
  <w:abstractNum w:abstractNumId="2" w15:restartNumberingAfterBreak="0">
    <w:nsid w:val="1DB9068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85460"/>
    <w:multiLevelType w:val="hybridMultilevel"/>
    <w:tmpl w:val="9ACE5E48"/>
    <w:lvl w:ilvl="0" w:tplc="6FBAAD16">
      <w:start w:val="9"/>
      <w:numFmt w:val="decimal"/>
      <w:lvlText w:val="%1."/>
      <w:lvlJc w:val="left"/>
      <w:pPr>
        <w:tabs>
          <w:tab w:val="num" w:pos="10000"/>
        </w:tabs>
        <w:ind w:left="10000" w:hanging="360"/>
      </w:pPr>
      <w:rPr>
        <w:rFonts w:cs="Times New Roman" w:hint="default"/>
      </w:rPr>
    </w:lvl>
    <w:lvl w:ilvl="1" w:tplc="04020019">
      <w:start w:val="1"/>
      <w:numFmt w:val="lowerLetter"/>
      <w:lvlText w:val="%2."/>
      <w:lvlJc w:val="left"/>
      <w:pPr>
        <w:tabs>
          <w:tab w:val="num" w:pos="1364"/>
        </w:tabs>
        <w:ind w:left="1364" w:hanging="360"/>
      </w:pPr>
      <w:rPr>
        <w:rFonts w:cs="Times New Roman"/>
      </w:rPr>
    </w:lvl>
    <w:lvl w:ilvl="2" w:tplc="0402001B">
      <w:start w:val="1"/>
      <w:numFmt w:val="lowerRoman"/>
      <w:lvlText w:val="%3."/>
      <w:lvlJc w:val="right"/>
      <w:pPr>
        <w:tabs>
          <w:tab w:val="num" w:pos="2084"/>
        </w:tabs>
        <w:ind w:left="2084" w:hanging="180"/>
      </w:pPr>
      <w:rPr>
        <w:rFonts w:cs="Times New Roman"/>
      </w:rPr>
    </w:lvl>
    <w:lvl w:ilvl="3" w:tplc="0402000F">
      <w:start w:val="1"/>
      <w:numFmt w:val="decimal"/>
      <w:lvlText w:val="%4."/>
      <w:lvlJc w:val="left"/>
      <w:pPr>
        <w:tabs>
          <w:tab w:val="num" w:pos="2804"/>
        </w:tabs>
        <w:ind w:left="2804" w:hanging="360"/>
      </w:pPr>
      <w:rPr>
        <w:rFonts w:cs="Times New Roman"/>
      </w:rPr>
    </w:lvl>
    <w:lvl w:ilvl="4" w:tplc="04020019">
      <w:start w:val="1"/>
      <w:numFmt w:val="lowerLetter"/>
      <w:lvlText w:val="%5."/>
      <w:lvlJc w:val="left"/>
      <w:pPr>
        <w:tabs>
          <w:tab w:val="num" w:pos="3524"/>
        </w:tabs>
        <w:ind w:left="3524" w:hanging="360"/>
      </w:pPr>
      <w:rPr>
        <w:rFonts w:cs="Times New Roman"/>
      </w:rPr>
    </w:lvl>
    <w:lvl w:ilvl="5" w:tplc="0402001B">
      <w:start w:val="1"/>
      <w:numFmt w:val="lowerRoman"/>
      <w:lvlText w:val="%6."/>
      <w:lvlJc w:val="right"/>
      <w:pPr>
        <w:tabs>
          <w:tab w:val="num" w:pos="4244"/>
        </w:tabs>
        <w:ind w:left="4244" w:hanging="180"/>
      </w:pPr>
      <w:rPr>
        <w:rFonts w:cs="Times New Roman"/>
      </w:rPr>
    </w:lvl>
    <w:lvl w:ilvl="6" w:tplc="0402000F">
      <w:start w:val="1"/>
      <w:numFmt w:val="decimal"/>
      <w:lvlText w:val="%7."/>
      <w:lvlJc w:val="left"/>
      <w:pPr>
        <w:tabs>
          <w:tab w:val="num" w:pos="4964"/>
        </w:tabs>
        <w:ind w:left="4964" w:hanging="360"/>
      </w:pPr>
      <w:rPr>
        <w:rFonts w:cs="Times New Roman"/>
      </w:rPr>
    </w:lvl>
    <w:lvl w:ilvl="7" w:tplc="04020019">
      <w:start w:val="1"/>
      <w:numFmt w:val="lowerLetter"/>
      <w:lvlText w:val="%8."/>
      <w:lvlJc w:val="left"/>
      <w:pPr>
        <w:tabs>
          <w:tab w:val="num" w:pos="5684"/>
        </w:tabs>
        <w:ind w:left="5684" w:hanging="360"/>
      </w:pPr>
      <w:rPr>
        <w:rFonts w:cs="Times New Roman"/>
      </w:rPr>
    </w:lvl>
    <w:lvl w:ilvl="8" w:tplc="0402001B">
      <w:start w:val="1"/>
      <w:numFmt w:val="lowerRoman"/>
      <w:lvlText w:val="%9."/>
      <w:lvlJc w:val="right"/>
      <w:pPr>
        <w:tabs>
          <w:tab w:val="num" w:pos="6404"/>
        </w:tabs>
        <w:ind w:left="6404" w:hanging="180"/>
      </w:pPr>
      <w:rPr>
        <w:rFonts w:cs="Times New Roman"/>
      </w:rPr>
    </w:lvl>
  </w:abstractNum>
  <w:abstractNum w:abstractNumId="4" w15:restartNumberingAfterBreak="0">
    <w:nsid w:val="28520FA7"/>
    <w:multiLevelType w:val="multilevel"/>
    <w:tmpl w:val="230E38AC"/>
    <w:lvl w:ilvl="0">
      <w:start w:val="2"/>
      <w:numFmt w:val="decimal"/>
      <w:lvlText w:val="%1."/>
      <w:lvlJc w:val="left"/>
      <w:pPr>
        <w:ind w:left="502" w:hanging="360"/>
      </w:pPr>
      <w:rPr>
        <w:rFonts w:cs="Times New Roman" w:hint="default"/>
        <w:b/>
        <w:bCs/>
      </w:rPr>
    </w:lvl>
    <w:lvl w:ilvl="1">
      <w:start w:val="1"/>
      <w:numFmt w:val="decimal"/>
      <w:isLgl/>
      <w:lvlText w:val="%1.%2."/>
      <w:lvlJc w:val="left"/>
      <w:pPr>
        <w:ind w:left="1004" w:hanging="720"/>
      </w:pPr>
      <w:rPr>
        <w:rFonts w:cs="Times New Roman" w:hint="default"/>
        <w:b w:val="0"/>
        <w:bCs w:val="0"/>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582" w:hanging="144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1942" w:hanging="1800"/>
      </w:pPr>
      <w:rPr>
        <w:rFonts w:cs="Times New Roman" w:hint="default"/>
      </w:rPr>
    </w:lvl>
  </w:abstractNum>
  <w:abstractNum w:abstractNumId="5" w15:restartNumberingAfterBreak="0">
    <w:nsid w:val="3AAD4B06"/>
    <w:multiLevelType w:val="hybridMultilevel"/>
    <w:tmpl w:val="E19EF1D2"/>
    <w:lvl w:ilvl="0" w:tplc="0402000F">
      <w:start w:val="1"/>
      <w:numFmt w:val="decimal"/>
      <w:lvlText w:val="%1."/>
      <w:lvlJc w:val="left"/>
      <w:pPr>
        <w:ind w:left="720" w:hanging="360"/>
      </w:pPr>
      <w:rPr>
        <w:rFonts w:cs="Times New Roman"/>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6" w15:restartNumberingAfterBreak="0">
    <w:nsid w:val="4A3C279E"/>
    <w:multiLevelType w:val="hybridMultilevel"/>
    <w:tmpl w:val="80DAB228"/>
    <w:lvl w:ilvl="0" w:tplc="4E82393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50756587"/>
    <w:multiLevelType w:val="hybridMultilevel"/>
    <w:tmpl w:val="924013EA"/>
    <w:lvl w:ilvl="0" w:tplc="0402000F">
      <w:start w:val="1"/>
      <w:numFmt w:val="decimal"/>
      <w:lvlText w:val="%1."/>
      <w:lvlJc w:val="left"/>
      <w:pPr>
        <w:ind w:left="720" w:hanging="360"/>
      </w:pPr>
      <w:rPr>
        <w:rFont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15:restartNumberingAfterBreak="0">
    <w:nsid w:val="59667780"/>
    <w:multiLevelType w:val="hybridMultilevel"/>
    <w:tmpl w:val="F0823832"/>
    <w:lvl w:ilvl="0" w:tplc="1552732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6A0D4C43"/>
    <w:multiLevelType w:val="hybridMultilevel"/>
    <w:tmpl w:val="B6B27FE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6FF37A4D"/>
    <w:multiLevelType w:val="multilevel"/>
    <w:tmpl w:val="C0DA07C0"/>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0"/>
  </w:num>
  <w:num w:numId="3">
    <w:abstractNumId w:val="2"/>
  </w:num>
  <w:num w:numId="4">
    <w:abstractNumId w:val="8"/>
  </w:num>
  <w:num w:numId="5">
    <w:abstractNumId w:val="4"/>
  </w:num>
  <w:num w:numId="6">
    <w:abstractNumId w:val="1"/>
  </w:num>
  <w:num w:numId="7">
    <w:abstractNumId w:val="3"/>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7A"/>
    <w:rsid w:val="0001394A"/>
    <w:rsid w:val="00041EB4"/>
    <w:rsid w:val="000571D4"/>
    <w:rsid w:val="000717C8"/>
    <w:rsid w:val="000C6AF0"/>
    <w:rsid w:val="002703E5"/>
    <w:rsid w:val="0029695D"/>
    <w:rsid w:val="00320743"/>
    <w:rsid w:val="003A76D5"/>
    <w:rsid w:val="003F427A"/>
    <w:rsid w:val="00464127"/>
    <w:rsid w:val="00471FCD"/>
    <w:rsid w:val="0049215D"/>
    <w:rsid w:val="004F476E"/>
    <w:rsid w:val="00594F99"/>
    <w:rsid w:val="005D5E50"/>
    <w:rsid w:val="0060208C"/>
    <w:rsid w:val="00665FC8"/>
    <w:rsid w:val="00695647"/>
    <w:rsid w:val="006979BA"/>
    <w:rsid w:val="006C157F"/>
    <w:rsid w:val="006D142E"/>
    <w:rsid w:val="007232F1"/>
    <w:rsid w:val="00762804"/>
    <w:rsid w:val="007925AB"/>
    <w:rsid w:val="00796600"/>
    <w:rsid w:val="007E202E"/>
    <w:rsid w:val="00823BA8"/>
    <w:rsid w:val="008903DB"/>
    <w:rsid w:val="008F128C"/>
    <w:rsid w:val="00955BFA"/>
    <w:rsid w:val="009A334B"/>
    <w:rsid w:val="00A050D0"/>
    <w:rsid w:val="00A47C63"/>
    <w:rsid w:val="00A56155"/>
    <w:rsid w:val="00A91CE2"/>
    <w:rsid w:val="00BC124F"/>
    <w:rsid w:val="00DA1775"/>
    <w:rsid w:val="00E23A96"/>
    <w:rsid w:val="00E64223"/>
    <w:rsid w:val="00E95521"/>
    <w:rsid w:val="00EF15D8"/>
    <w:rsid w:val="00FA29D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96CC"/>
  <w15:chartTrackingRefBased/>
  <w15:docId w15:val="{207AD6EB-E111-4625-AC09-3B97B5949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23"/>
    <w:pPr>
      <w:spacing w:after="0" w:line="240" w:lineRule="atLeast"/>
    </w:pPr>
    <w:rPr>
      <w:rFonts w:ascii="Arial" w:hAnsi="Arial"/>
    </w:rPr>
  </w:style>
  <w:style w:type="paragraph" w:styleId="Heading1">
    <w:name w:val="heading 1"/>
    <w:basedOn w:val="Normal"/>
    <w:next w:val="Normal"/>
    <w:link w:val="Heading1Char"/>
    <w:uiPriority w:val="9"/>
    <w:qFormat/>
    <w:rsid w:val="004F476E"/>
    <w:pPr>
      <w:keepNext/>
      <w:keepLines/>
      <w:spacing w:before="120"/>
      <w:outlineLvl w:val="0"/>
    </w:pPr>
    <w:rPr>
      <w:rFonts w:eastAsiaTheme="majorEastAsia" w:cstheme="majorBidi"/>
      <w:b/>
      <w:caps/>
      <w:sz w:val="24"/>
      <w:szCs w:val="32"/>
    </w:rPr>
  </w:style>
  <w:style w:type="paragraph" w:styleId="Heading2">
    <w:name w:val="heading 2"/>
    <w:basedOn w:val="Normal"/>
    <w:next w:val="Normal"/>
    <w:link w:val="Heading2Char"/>
    <w:uiPriority w:val="9"/>
    <w:unhideWhenUsed/>
    <w:qFormat/>
    <w:rsid w:val="00BC124F"/>
    <w:pPr>
      <w:keepNext/>
      <w:keepLines/>
      <w:spacing w:before="120" w:after="60"/>
      <w:outlineLvl w:val="1"/>
    </w:pPr>
    <w:rPr>
      <w:rFonts w:eastAsiaTheme="majorEastAsia" w:cstheme="majorBidi"/>
      <w:szCs w:val="26"/>
    </w:rPr>
  </w:style>
  <w:style w:type="paragraph" w:styleId="Heading3">
    <w:name w:val="heading 3"/>
    <w:basedOn w:val="Normal"/>
    <w:next w:val="Normal"/>
    <w:link w:val="Heading3Char"/>
    <w:uiPriority w:val="9"/>
    <w:unhideWhenUsed/>
    <w:qFormat/>
    <w:rsid w:val="004F476E"/>
    <w:pPr>
      <w:keepNext/>
      <w:keepLines/>
      <w:spacing w:before="120" w:after="6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0C6AF0"/>
    <w:pPr>
      <w:keepNext/>
      <w:keepLines/>
      <w:spacing w:before="120" w:after="60"/>
      <w:outlineLvl w:val="3"/>
    </w:pPr>
    <w:rPr>
      <w:rFonts w:eastAsiaTheme="majorEastAsia" w:cstheme="majorBidi"/>
      <w:iCs/>
    </w:rPr>
  </w:style>
  <w:style w:type="paragraph" w:styleId="Heading5">
    <w:name w:val="heading 5"/>
    <w:basedOn w:val="Normal"/>
    <w:next w:val="Normal"/>
    <w:link w:val="Heading5Char"/>
    <w:uiPriority w:val="9"/>
    <w:unhideWhenUsed/>
    <w:qFormat/>
    <w:rsid w:val="00A56155"/>
    <w:pPr>
      <w:keepNext/>
      <w:keepLines/>
      <w:spacing w:before="120"/>
      <w:outlineLvl w:val="4"/>
    </w:pPr>
    <w:rPr>
      <w:rFonts w:eastAsiaTheme="majorEastAsia" w:cstheme="majorBidi"/>
      <w: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76E"/>
    <w:rPr>
      <w:rFonts w:ascii="Arial" w:eastAsiaTheme="majorEastAsia" w:hAnsi="Arial" w:cstheme="majorBidi"/>
      <w:b/>
      <w:caps/>
      <w:sz w:val="24"/>
      <w:szCs w:val="32"/>
    </w:rPr>
  </w:style>
  <w:style w:type="character" w:customStyle="1" w:styleId="Heading2Char">
    <w:name w:val="Heading 2 Char"/>
    <w:basedOn w:val="DefaultParagraphFont"/>
    <w:link w:val="Heading2"/>
    <w:uiPriority w:val="9"/>
    <w:rsid w:val="00BC124F"/>
    <w:rPr>
      <w:rFonts w:ascii="Arial" w:eastAsiaTheme="majorEastAsia" w:hAnsi="Arial" w:cstheme="majorBidi"/>
      <w:szCs w:val="26"/>
    </w:rPr>
  </w:style>
  <w:style w:type="character" w:customStyle="1" w:styleId="Heading3Char">
    <w:name w:val="Heading 3 Char"/>
    <w:basedOn w:val="DefaultParagraphFont"/>
    <w:link w:val="Heading3"/>
    <w:uiPriority w:val="9"/>
    <w:rsid w:val="004F476E"/>
    <w:rPr>
      <w:rFonts w:ascii="Arial" w:eastAsiaTheme="majorEastAsia" w:hAnsi="Arial" w:cstheme="majorBidi"/>
      <w:szCs w:val="24"/>
    </w:rPr>
  </w:style>
  <w:style w:type="paragraph" w:styleId="ListParagraph">
    <w:name w:val="List Paragraph"/>
    <w:basedOn w:val="Normal"/>
    <w:qFormat/>
    <w:rsid w:val="00E64223"/>
    <w:pPr>
      <w:ind w:left="720"/>
      <w:contextualSpacing/>
    </w:pPr>
  </w:style>
  <w:style w:type="character" w:customStyle="1" w:styleId="Heading4Char">
    <w:name w:val="Heading 4 Char"/>
    <w:basedOn w:val="DefaultParagraphFont"/>
    <w:link w:val="Heading4"/>
    <w:uiPriority w:val="9"/>
    <w:rsid w:val="000C6AF0"/>
    <w:rPr>
      <w:rFonts w:ascii="Arial" w:eastAsiaTheme="majorEastAsia" w:hAnsi="Arial" w:cstheme="majorBidi"/>
      <w:iCs/>
    </w:rPr>
  </w:style>
  <w:style w:type="character" w:customStyle="1" w:styleId="Heading5Char">
    <w:name w:val="Heading 5 Char"/>
    <w:basedOn w:val="DefaultParagraphFont"/>
    <w:link w:val="Heading5"/>
    <w:uiPriority w:val="9"/>
    <w:rsid w:val="00A56155"/>
    <w:rPr>
      <w:rFonts w:ascii="Arial" w:eastAsiaTheme="majorEastAsia" w:hAnsi="Arial" w:cstheme="majorBidi"/>
      <w:caps/>
      <w:sz w:val="28"/>
    </w:rPr>
  </w:style>
  <w:style w:type="paragraph" w:styleId="NoSpacing">
    <w:name w:val="No Spacing"/>
    <w:link w:val="NoSpacingChar"/>
    <w:qFormat/>
    <w:rsid w:val="00BC124F"/>
    <w:pPr>
      <w:spacing w:after="0" w:line="240" w:lineRule="auto"/>
    </w:pPr>
    <w:rPr>
      <w:rFonts w:ascii="Calibri" w:eastAsia="Calibri" w:hAnsi="Calibri" w:cs="Times New Roman"/>
    </w:rPr>
  </w:style>
  <w:style w:type="paragraph" w:styleId="List">
    <w:name w:val="List"/>
    <w:basedOn w:val="Normal"/>
    <w:rsid w:val="00BC124F"/>
    <w:pPr>
      <w:spacing w:line="240" w:lineRule="auto"/>
      <w:ind w:left="283" w:hanging="283"/>
    </w:pPr>
    <w:rPr>
      <w:rFonts w:ascii="Times New Roman" w:eastAsia="Times New Roman" w:hAnsi="Times New Roman" w:cs="Times New Roman"/>
      <w:sz w:val="28"/>
      <w:szCs w:val="20"/>
      <w:lang w:val="en-AU"/>
    </w:rPr>
  </w:style>
  <w:style w:type="paragraph" w:customStyle="1" w:styleId="E2">
    <w:name w:val="E2"/>
    <w:basedOn w:val="Normal"/>
    <w:rsid w:val="00BC124F"/>
    <w:pPr>
      <w:spacing w:after="60" w:line="240" w:lineRule="auto"/>
      <w:ind w:firstLine="851"/>
      <w:jc w:val="both"/>
    </w:pPr>
    <w:rPr>
      <w:rFonts w:ascii="Hebar" w:eastAsia="Times New Roman" w:hAnsi="Hebar" w:cs="Hebar"/>
      <w:color w:val="000000"/>
      <w:sz w:val="24"/>
      <w:szCs w:val="24"/>
      <w:lang w:val="en-GB" w:eastAsia="bg-BG"/>
    </w:rPr>
  </w:style>
  <w:style w:type="paragraph" w:customStyle="1" w:styleId="1">
    <w:name w:val="Без разредка1"/>
    <w:link w:val="a"/>
    <w:rsid w:val="00BC124F"/>
    <w:pPr>
      <w:spacing w:after="0" w:line="240" w:lineRule="auto"/>
      <w:jc w:val="both"/>
    </w:pPr>
    <w:rPr>
      <w:rFonts w:ascii="Calibri" w:eastAsia="Times New Roman" w:hAnsi="Calibri" w:cs="Times New Roman"/>
      <w:sz w:val="24"/>
      <w:szCs w:val="20"/>
    </w:rPr>
  </w:style>
  <w:style w:type="character" w:customStyle="1" w:styleId="a">
    <w:name w:val="Без разредка Знак"/>
    <w:link w:val="1"/>
    <w:rsid w:val="00BC124F"/>
    <w:rPr>
      <w:rFonts w:ascii="Calibri" w:eastAsia="Times New Roman" w:hAnsi="Calibri" w:cs="Times New Roman"/>
      <w:sz w:val="24"/>
      <w:szCs w:val="20"/>
    </w:rPr>
  </w:style>
  <w:style w:type="character" w:customStyle="1" w:styleId="NoSpacingChar">
    <w:name w:val="No Spacing Char"/>
    <w:link w:val="NoSpacing"/>
    <w:rsid w:val="00BC124F"/>
    <w:rPr>
      <w:rFonts w:ascii="Calibri" w:eastAsia="Calibri" w:hAnsi="Calibri" w:cs="Times New Roman"/>
    </w:rPr>
  </w:style>
  <w:style w:type="paragraph" w:styleId="Header">
    <w:name w:val="header"/>
    <w:basedOn w:val="Normal"/>
    <w:link w:val="HeaderChar"/>
    <w:uiPriority w:val="99"/>
    <w:unhideWhenUsed/>
    <w:rsid w:val="00665FC8"/>
    <w:pPr>
      <w:tabs>
        <w:tab w:val="center" w:pos="4536"/>
        <w:tab w:val="right" w:pos="9072"/>
      </w:tabs>
      <w:spacing w:line="240" w:lineRule="auto"/>
    </w:pPr>
  </w:style>
  <w:style w:type="character" w:customStyle="1" w:styleId="HeaderChar">
    <w:name w:val="Header Char"/>
    <w:basedOn w:val="DefaultParagraphFont"/>
    <w:link w:val="Header"/>
    <w:uiPriority w:val="99"/>
    <w:rsid w:val="00665FC8"/>
    <w:rPr>
      <w:rFonts w:ascii="Arial" w:hAnsi="Arial"/>
    </w:rPr>
  </w:style>
  <w:style w:type="paragraph" w:styleId="Footer">
    <w:name w:val="footer"/>
    <w:basedOn w:val="Normal"/>
    <w:link w:val="FooterChar"/>
    <w:uiPriority w:val="99"/>
    <w:unhideWhenUsed/>
    <w:rsid w:val="00665FC8"/>
    <w:pPr>
      <w:tabs>
        <w:tab w:val="center" w:pos="4536"/>
        <w:tab w:val="right" w:pos="9072"/>
      </w:tabs>
      <w:spacing w:line="240" w:lineRule="auto"/>
    </w:pPr>
  </w:style>
  <w:style w:type="character" w:customStyle="1" w:styleId="FooterChar">
    <w:name w:val="Footer Char"/>
    <w:basedOn w:val="DefaultParagraphFont"/>
    <w:link w:val="Footer"/>
    <w:uiPriority w:val="99"/>
    <w:rsid w:val="00665FC8"/>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6.ciela.net/Document/DocumentHighlighted?dbId=0&amp;documentId=2135579929&amp;searchedText=%D0%BD%D0%B0%D1%86%D0%B8%D0%BE%D0%BD%D0%B0%D0%BB%D0%BD%D0%B0%D1%82%D0%B0&amp;edition=2147483647&amp;iconId=1&amp;stateObject=%7b%22kind%22:%22getSearchResults%22,%22page%22:1,%22navigateTo%22:%22/AllProducts%22,%22sortAsc%22:%22desc%22,%22sortCol%22:%22Score%22%7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vasileva\Desktop\OP\Word%20Template%20MV.dotx"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D84D1-541A-4D78-85E9-980C8633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 Template MV.dotx</Template>
  <TotalTime>107</TotalTime>
  <Pages>7</Pages>
  <Words>3135</Words>
  <Characters>17873</Characters>
  <Application>Microsoft Office Word</Application>
  <DocSecurity>0</DocSecurity>
  <Lines>148</Lines>
  <Paragraphs>41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20967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Мариела Василева</dc:creator>
  <cp:keywords/>
  <dc:description/>
  <cp:lastModifiedBy>Стоян Джелепов</cp:lastModifiedBy>
  <cp:revision>29</cp:revision>
  <dcterms:created xsi:type="dcterms:W3CDTF">2020-09-30T11:27:00Z</dcterms:created>
  <dcterms:modified xsi:type="dcterms:W3CDTF">2021-07-02T14:17:00Z</dcterms:modified>
</cp:coreProperties>
</file>